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DAF7" w14:textId="77777777" w:rsidR="00BB52C0" w:rsidRPr="000D4055" w:rsidRDefault="00BB52C0" w:rsidP="00BB52C0">
      <w:pPr>
        <w:pStyle w:val="Title"/>
        <w:rPr>
          <w:rStyle w:val="Strong"/>
          <w:rFonts w:ascii="Calibri" w:hAnsi="Calibri" w:cs="Calibri"/>
          <w:b/>
          <w:color w:val="auto"/>
          <w:sz w:val="32"/>
          <w:szCs w:val="32"/>
        </w:rPr>
      </w:pPr>
      <w:r w:rsidRPr="000D4055">
        <w:rPr>
          <w:rStyle w:val="Strong"/>
          <w:rFonts w:ascii="Calibri" w:hAnsi="Calibri" w:cs="Calibri"/>
          <w:b/>
          <w:color w:val="auto"/>
          <w:sz w:val="32"/>
          <w:szCs w:val="32"/>
        </w:rPr>
        <w:t xml:space="preserve">Terms of Reference </w:t>
      </w:r>
    </w:p>
    <w:p w14:paraId="1CBCEC0E" w14:textId="77777777" w:rsidR="00BB52C0" w:rsidRPr="000D4055" w:rsidRDefault="00BB52C0" w:rsidP="00BB52C0">
      <w:pPr>
        <w:rPr>
          <w:rFonts w:ascii="Calibri" w:eastAsiaTheme="majorEastAsia" w:hAnsi="Calibri" w:cs="Calibri"/>
          <w:b/>
          <w:bCs/>
          <w:color w:val="17365D" w:themeColor="text2" w:themeShade="BF"/>
          <w:spacing w:val="5"/>
          <w:kern w:val="28"/>
          <w:sz w:val="24"/>
          <w:szCs w:val="24"/>
        </w:rPr>
      </w:pPr>
    </w:p>
    <w:p w14:paraId="16B8A304" w14:textId="77777777" w:rsidR="00C51594" w:rsidRPr="000D4055" w:rsidRDefault="00BB52C0" w:rsidP="00BB52C0">
      <w:pPr>
        <w:rPr>
          <w:rFonts w:ascii="Calibri" w:eastAsiaTheme="majorEastAsia" w:hAnsi="Calibri" w:cs="Calibri"/>
          <w:b/>
          <w:bCs/>
          <w:spacing w:val="5"/>
          <w:kern w:val="28"/>
          <w:sz w:val="24"/>
          <w:szCs w:val="24"/>
        </w:rPr>
      </w:pPr>
      <w:r w:rsidRPr="000D4055">
        <w:rPr>
          <w:rFonts w:ascii="Calibri" w:eastAsiaTheme="majorEastAsia" w:hAnsi="Calibri" w:cs="Calibri"/>
          <w:b/>
          <w:bCs/>
          <w:spacing w:val="5"/>
          <w:kern w:val="28"/>
          <w:sz w:val="24"/>
          <w:szCs w:val="24"/>
        </w:rPr>
        <w:t xml:space="preserve">Energy Partnership Programme between </w:t>
      </w:r>
      <w:r w:rsidR="0021682C">
        <w:rPr>
          <w:rFonts w:ascii="Calibri" w:eastAsiaTheme="majorEastAsia" w:hAnsi="Calibri" w:cs="Calibri"/>
          <w:b/>
          <w:bCs/>
          <w:spacing w:val="5"/>
          <w:kern w:val="28"/>
          <w:sz w:val="24"/>
          <w:szCs w:val="24"/>
        </w:rPr>
        <w:t>Vietnam</w:t>
      </w:r>
      <w:r w:rsidRPr="000D4055">
        <w:rPr>
          <w:rFonts w:ascii="Calibri" w:eastAsiaTheme="majorEastAsia" w:hAnsi="Calibri" w:cs="Calibri"/>
          <w:b/>
          <w:bCs/>
          <w:spacing w:val="5"/>
          <w:kern w:val="28"/>
          <w:sz w:val="24"/>
          <w:szCs w:val="24"/>
        </w:rPr>
        <w:t xml:space="preserve"> and Denmark</w:t>
      </w:r>
    </w:p>
    <w:p w14:paraId="44528055" w14:textId="77777777" w:rsidR="00C51594" w:rsidRPr="000D4055" w:rsidRDefault="00C51594" w:rsidP="00F562F8">
      <w:pPr>
        <w:rPr>
          <w:rFonts w:ascii="Calibri" w:hAnsi="Calibri" w:cs="Calibri"/>
        </w:rPr>
      </w:pPr>
    </w:p>
    <w:tbl>
      <w:tblPr>
        <w:tblStyle w:val="TableGrid"/>
        <w:tblW w:w="9464" w:type="dxa"/>
        <w:shd w:val="clear" w:color="auto" w:fill="D1F9F4" w:themeFill="background2" w:themeFillTint="33"/>
        <w:tblLook w:val="04A0" w:firstRow="1" w:lastRow="0" w:firstColumn="1" w:lastColumn="0" w:noHBand="0" w:noVBand="1"/>
      </w:tblPr>
      <w:tblGrid>
        <w:gridCol w:w="9464"/>
      </w:tblGrid>
      <w:tr w:rsidR="008A656B" w:rsidRPr="000D4055" w14:paraId="4D62FDFD" w14:textId="77777777" w:rsidTr="007D3861">
        <w:trPr>
          <w:trHeight w:val="447"/>
        </w:trPr>
        <w:tc>
          <w:tcPr>
            <w:tcW w:w="9464" w:type="dxa"/>
            <w:shd w:val="clear" w:color="auto" w:fill="D1F9F4" w:themeFill="background2" w:themeFillTint="33"/>
          </w:tcPr>
          <w:p w14:paraId="2C121958" w14:textId="01A7793E" w:rsidR="008A656B" w:rsidRPr="00782391" w:rsidRDefault="008F7204" w:rsidP="006E6816">
            <w:pPr>
              <w:spacing w:before="60"/>
              <w:rPr>
                <w:rFonts w:ascii="Calibri" w:hAnsi="Calibri" w:cs="Calibri"/>
                <w:smallCaps/>
                <w:sz w:val="32"/>
                <w:szCs w:val="32"/>
              </w:rPr>
            </w:pPr>
            <w:r w:rsidRPr="000D4055">
              <w:rPr>
                <w:rFonts w:ascii="Calibri" w:eastAsiaTheme="majorEastAsia" w:hAnsi="Calibri" w:cs="Calibri"/>
                <w:b/>
                <w:bCs/>
                <w:spacing w:val="5"/>
                <w:kern w:val="28"/>
                <w:szCs w:val="24"/>
              </w:rPr>
              <w:t>Project T</w:t>
            </w:r>
            <w:r w:rsidR="00914B15" w:rsidRPr="000D4055">
              <w:rPr>
                <w:rFonts w:ascii="Calibri" w:eastAsiaTheme="majorEastAsia" w:hAnsi="Calibri" w:cs="Calibri"/>
                <w:b/>
                <w:bCs/>
                <w:spacing w:val="5"/>
                <w:kern w:val="28"/>
                <w:szCs w:val="24"/>
              </w:rPr>
              <w:t>itle</w:t>
            </w:r>
            <w:r w:rsidRPr="000D4055">
              <w:rPr>
                <w:rFonts w:ascii="Calibri" w:eastAsiaTheme="majorEastAsia" w:hAnsi="Calibri" w:cs="Calibri"/>
                <w:b/>
                <w:bCs/>
                <w:spacing w:val="5"/>
                <w:kern w:val="28"/>
                <w:szCs w:val="24"/>
              </w:rPr>
              <w:t xml:space="preserve">: </w:t>
            </w:r>
            <w:r w:rsidRPr="000D4055">
              <w:rPr>
                <w:rFonts w:ascii="Calibri" w:hAnsi="Calibri" w:cs="Calibri"/>
                <w:b/>
                <w:smallCaps/>
                <w:sz w:val="24"/>
                <w:szCs w:val="24"/>
              </w:rPr>
              <w:br/>
            </w:r>
            <w:r w:rsidR="00452F5D">
              <w:rPr>
                <w:rFonts w:ascii="Cambria" w:hAnsi="Cambria" w:cs="Calibri"/>
                <w:b/>
                <w:bCs/>
                <w:iCs/>
                <w:smallCaps/>
                <w:sz w:val="32"/>
                <w:szCs w:val="32"/>
              </w:rPr>
              <w:t>Adaptation to the wholesale market and demand response</w:t>
            </w:r>
            <w:r w:rsidR="006E6816">
              <w:rPr>
                <w:rFonts w:ascii="Cambria" w:hAnsi="Cambria" w:cs="Calibri"/>
                <w:b/>
                <w:bCs/>
                <w:iCs/>
                <w:smallCaps/>
                <w:sz w:val="32"/>
                <w:szCs w:val="32"/>
              </w:rPr>
              <w:t xml:space="preserve"> actors</w:t>
            </w:r>
          </w:p>
        </w:tc>
      </w:tr>
    </w:tbl>
    <w:p w14:paraId="69B6B583" w14:textId="77777777" w:rsidR="00617F91" w:rsidRPr="000D4055" w:rsidRDefault="00617F91" w:rsidP="00F562F8">
      <w:pPr>
        <w:rPr>
          <w:rFonts w:ascii="Calibri" w:hAnsi="Calibri" w:cs="Calibri"/>
        </w:rPr>
      </w:pPr>
    </w:p>
    <w:tbl>
      <w:tblPr>
        <w:tblStyle w:val="TableGrid"/>
        <w:tblW w:w="9464" w:type="dxa"/>
        <w:tblLook w:val="04A0" w:firstRow="1" w:lastRow="0" w:firstColumn="1" w:lastColumn="0" w:noHBand="0" w:noVBand="1"/>
      </w:tblPr>
      <w:tblGrid>
        <w:gridCol w:w="2547"/>
        <w:gridCol w:w="6917"/>
      </w:tblGrid>
      <w:tr w:rsidR="0030300A" w:rsidRPr="008C1339" w14:paraId="3D3A54D5" w14:textId="77777777" w:rsidTr="00652B10">
        <w:trPr>
          <w:trHeight w:val="447"/>
        </w:trPr>
        <w:tc>
          <w:tcPr>
            <w:tcW w:w="9464" w:type="dxa"/>
            <w:gridSpan w:val="2"/>
            <w:shd w:val="clear" w:color="auto" w:fill="75F1FF" w:themeFill="accent1" w:themeFillTint="66"/>
          </w:tcPr>
          <w:p w14:paraId="215E644B" w14:textId="77777777" w:rsidR="0030300A" w:rsidRPr="008C1339" w:rsidRDefault="0030300A" w:rsidP="00652B10">
            <w:pPr>
              <w:spacing w:line="240" w:lineRule="auto"/>
              <w:rPr>
                <w:rFonts w:ascii="Cambria" w:hAnsi="Cambria" w:cs="Calibri"/>
                <w:b/>
                <w:i/>
              </w:rPr>
            </w:pPr>
            <w:r w:rsidRPr="008C1339">
              <w:rPr>
                <w:rFonts w:ascii="Cambria" w:hAnsi="Cambria" w:cs="Calibri"/>
                <w:b/>
              </w:rPr>
              <w:t>Partnership programme context</w:t>
            </w:r>
          </w:p>
        </w:tc>
      </w:tr>
      <w:tr w:rsidR="0030300A" w:rsidRPr="008C1339" w14:paraId="239376D0" w14:textId="77777777" w:rsidTr="00652B10">
        <w:tc>
          <w:tcPr>
            <w:tcW w:w="2547" w:type="dxa"/>
          </w:tcPr>
          <w:p w14:paraId="01D54314" w14:textId="77777777" w:rsidR="0030300A" w:rsidRPr="008C1339" w:rsidRDefault="0030300A" w:rsidP="00652B10">
            <w:pPr>
              <w:spacing w:line="240" w:lineRule="auto"/>
              <w:rPr>
                <w:rFonts w:ascii="Cambria" w:hAnsi="Cambria" w:cs="Calibri"/>
                <w:b/>
              </w:rPr>
            </w:pPr>
            <w:r w:rsidRPr="008C1339">
              <w:rPr>
                <w:rFonts w:ascii="Cambria" w:hAnsi="Cambria" w:cs="Calibri"/>
                <w:b/>
              </w:rPr>
              <w:t>Country</w:t>
            </w:r>
          </w:p>
        </w:tc>
        <w:tc>
          <w:tcPr>
            <w:tcW w:w="6917" w:type="dxa"/>
          </w:tcPr>
          <w:p w14:paraId="6D7B059E" w14:textId="77777777" w:rsidR="0030300A" w:rsidRPr="008C1339" w:rsidRDefault="0021682C" w:rsidP="00652B10">
            <w:pPr>
              <w:spacing w:line="240" w:lineRule="auto"/>
              <w:rPr>
                <w:rFonts w:ascii="Cambria" w:hAnsi="Cambria" w:cs="Calibri"/>
                <w:i/>
              </w:rPr>
            </w:pPr>
            <w:r>
              <w:rPr>
                <w:rFonts w:ascii="Cambria" w:hAnsi="Cambria" w:cs="Calibri"/>
                <w:i/>
              </w:rPr>
              <w:t>Vietnam</w:t>
            </w:r>
          </w:p>
        </w:tc>
      </w:tr>
      <w:tr w:rsidR="0030300A" w:rsidRPr="008C1339" w14:paraId="3B556BF4" w14:textId="77777777" w:rsidTr="00652B10">
        <w:tc>
          <w:tcPr>
            <w:tcW w:w="2547" w:type="dxa"/>
          </w:tcPr>
          <w:p w14:paraId="6B41D011" w14:textId="77777777" w:rsidR="0030300A" w:rsidRPr="008C1339" w:rsidRDefault="0030300A" w:rsidP="00652B10">
            <w:pPr>
              <w:spacing w:line="240" w:lineRule="auto"/>
              <w:rPr>
                <w:rFonts w:ascii="Cambria" w:hAnsi="Cambria" w:cs="Calibri"/>
                <w:b/>
              </w:rPr>
            </w:pPr>
            <w:r w:rsidRPr="008C1339">
              <w:rPr>
                <w:rFonts w:ascii="Cambria" w:hAnsi="Cambria" w:cs="Calibri"/>
                <w:b/>
              </w:rPr>
              <w:t>Development engagement</w:t>
            </w:r>
          </w:p>
        </w:tc>
        <w:tc>
          <w:tcPr>
            <w:tcW w:w="6917" w:type="dxa"/>
          </w:tcPr>
          <w:p w14:paraId="56D81974" w14:textId="77777777" w:rsidR="0030300A" w:rsidRPr="008C1339" w:rsidRDefault="0021682C" w:rsidP="00652B10">
            <w:pPr>
              <w:spacing w:line="240" w:lineRule="auto"/>
              <w:rPr>
                <w:rFonts w:ascii="Cambria" w:hAnsi="Cambria" w:cs="Calibri"/>
                <w:i/>
              </w:rPr>
            </w:pPr>
            <w:r w:rsidRPr="009A446F">
              <w:rPr>
                <w:rFonts w:ascii="Cambria" w:hAnsi="Cambria"/>
                <w:bCs/>
                <w:i/>
                <w:iCs/>
                <w:lang w:val="en-US"/>
              </w:rPr>
              <w:t>DE2: Capacity Development for Renewable Energy Integration into the Power System with ERAV</w:t>
            </w:r>
          </w:p>
        </w:tc>
      </w:tr>
      <w:tr w:rsidR="0030300A" w:rsidRPr="008C1339" w14:paraId="4C4DB17F" w14:textId="77777777" w:rsidTr="00652B10">
        <w:tc>
          <w:tcPr>
            <w:tcW w:w="2547" w:type="dxa"/>
          </w:tcPr>
          <w:p w14:paraId="571B504C" w14:textId="77777777" w:rsidR="0030300A" w:rsidRPr="008C1339" w:rsidRDefault="0030300A" w:rsidP="00652B10">
            <w:pPr>
              <w:spacing w:line="240" w:lineRule="auto"/>
              <w:rPr>
                <w:rFonts w:ascii="Cambria" w:hAnsi="Cambria" w:cs="Calibri"/>
                <w:b/>
              </w:rPr>
            </w:pPr>
            <w:r w:rsidRPr="008C1339">
              <w:rPr>
                <w:rFonts w:ascii="Cambria" w:hAnsi="Cambria" w:cs="Calibri"/>
                <w:b/>
              </w:rPr>
              <w:t>Engagement timeframe</w:t>
            </w:r>
          </w:p>
        </w:tc>
        <w:tc>
          <w:tcPr>
            <w:tcW w:w="6917" w:type="dxa"/>
          </w:tcPr>
          <w:p w14:paraId="4DE45996" w14:textId="77777777" w:rsidR="0030300A" w:rsidRPr="008C1339" w:rsidRDefault="0021682C" w:rsidP="0021682C">
            <w:pPr>
              <w:spacing w:line="240" w:lineRule="auto"/>
              <w:rPr>
                <w:rFonts w:ascii="Cambria" w:hAnsi="Cambria" w:cs="Calibri"/>
                <w:i/>
              </w:rPr>
            </w:pPr>
            <w:r w:rsidRPr="0021682C">
              <w:rPr>
                <w:rFonts w:ascii="Cambria" w:hAnsi="Cambria" w:cs="Calibri"/>
                <w:i/>
              </w:rPr>
              <w:t>01</w:t>
            </w:r>
            <w:r w:rsidR="0030300A" w:rsidRPr="0021682C">
              <w:rPr>
                <w:rFonts w:ascii="Cambria" w:hAnsi="Cambria" w:cs="Calibri"/>
                <w:i/>
              </w:rPr>
              <w:t>-</w:t>
            </w:r>
            <w:r w:rsidRPr="0021682C">
              <w:rPr>
                <w:rFonts w:ascii="Cambria" w:hAnsi="Cambria" w:cs="Calibri"/>
                <w:i/>
              </w:rPr>
              <w:t>04</w:t>
            </w:r>
            <w:r w:rsidR="0030300A" w:rsidRPr="0021682C">
              <w:rPr>
                <w:rFonts w:ascii="Cambria" w:hAnsi="Cambria" w:cs="Calibri"/>
                <w:i/>
              </w:rPr>
              <w:t>-20</w:t>
            </w:r>
            <w:r w:rsidRPr="0021682C">
              <w:rPr>
                <w:rFonts w:ascii="Cambria" w:hAnsi="Cambria" w:cs="Calibri"/>
                <w:i/>
              </w:rPr>
              <w:t>22</w:t>
            </w:r>
            <w:r w:rsidR="0030300A" w:rsidRPr="0021682C">
              <w:rPr>
                <w:rFonts w:ascii="Cambria" w:hAnsi="Cambria" w:cs="Calibri"/>
                <w:i/>
              </w:rPr>
              <w:t xml:space="preserve"> – </w:t>
            </w:r>
            <w:r w:rsidRPr="0021682C">
              <w:rPr>
                <w:rFonts w:ascii="Cambria" w:hAnsi="Cambria" w:cs="Calibri"/>
                <w:i/>
              </w:rPr>
              <w:t>31</w:t>
            </w:r>
            <w:r w:rsidR="0030300A" w:rsidRPr="0021682C">
              <w:rPr>
                <w:rFonts w:ascii="Cambria" w:hAnsi="Cambria" w:cs="Calibri"/>
                <w:i/>
              </w:rPr>
              <w:t>-</w:t>
            </w:r>
            <w:r w:rsidRPr="0021682C">
              <w:rPr>
                <w:rFonts w:ascii="Cambria" w:hAnsi="Cambria" w:cs="Calibri"/>
                <w:i/>
              </w:rPr>
              <w:t>12</w:t>
            </w:r>
            <w:r w:rsidR="0030300A" w:rsidRPr="0021682C">
              <w:rPr>
                <w:rFonts w:ascii="Cambria" w:hAnsi="Cambria" w:cs="Calibri"/>
                <w:i/>
              </w:rPr>
              <w:t>-20</w:t>
            </w:r>
            <w:r w:rsidRPr="0021682C">
              <w:rPr>
                <w:rFonts w:ascii="Cambria" w:hAnsi="Cambria" w:cs="Calibri"/>
                <w:i/>
              </w:rPr>
              <w:t>22</w:t>
            </w:r>
          </w:p>
        </w:tc>
      </w:tr>
      <w:tr w:rsidR="0030300A" w:rsidRPr="008C1339" w14:paraId="7489185C" w14:textId="77777777" w:rsidTr="00652B10">
        <w:tc>
          <w:tcPr>
            <w:tcW w:w="2547" w:type="dxa"/>
          </w:tcPr>
          <w:p w14:paraId="5B9F4574" w14:textId="77777777" w:rsidR="0030300A" w:rsidRPr="008C1339" w:rsidRDefault="0030300A" w:rsidP="00652B10">
            <w:pPr>
              <w:spacing w:line="240" w:lineRule="auto"/>
              <w:rPr>
                <w:rFonts w:ascii="Cambria" w:hAnsi="Cambria" w:cs="Calibri"/>
                <w:b/>
              </w:rPr>
            </w:pPr>
            <w:r w:rsidRPr="008C1339">
              <w:rPr>
                <w:rFonts w:ascii="Cambria" w:hAnsi="Cambria" w:cs="Calibri"/>
                <w:b/>
              </w:rPr>
              <w:t>Partner(s)</w:t>
            </w:r>
          </w:p>
        </w:tc>
        <w:tc>
          <w:tcPr>
            <w:tcW w:w="6917" w:type="dxa"/>
          </w:tcPr>
          <w:p w14:paraId="083857B3" w14:textId="77777777" w:rsidR="0030300A" w:rsidRPr="008C1339" w:rsidRDefault="0021682C" w:rsidP="00652B10">
            <w:pPr>
              <w:spacing w:line="240" w:lineRule="auto"/>
              <w:rPr>
                <w:rFonts w:ascii="Cambria" w:hAnsi="Cambria" w:cs="Calibri"/>
                <w:i/>
              </w:rPr>
            </w:pPr>
            <w:r w:rsidRPr="009A446F">
              <w:rPr>
                <w:rFonts w:ascii="Cambria" w:hAnsi="Cambria" w:cs="Calibri"/>
                <w:i/>
              </w:rPr>
              <w:t>Electricity Regulatory Authority of Vietnam (ERAV)</w:t>
            </w:r>
          </w:p>
        </w:tc>
      </w:tr>
      <w:tr w:rsidR="0030300A" w:rsidRPr="008C1339" w14:paraId="55FC7262" w14:textId="77777777" w:rsidTr="00652B10">
        <w:tc>
          <w:tcPr>
            <w:tcW w:w="2547" w:type="dxa"/>
          </w:tcPr>
          <w:p w14:paraId="4A787350" w14:textId="77777777" w:rsidR="0030300A" w:rsidRPr="008C1339" w:rsidRDefault="0030300A" w:rsidP="00652B10">
            <w:pPr>
              <w:spacing w:line="240" w:lineRule="auto"/>
              <w:rPr>
                <w:rFonts w:ascii="Cambria" w:hAnsi="Cambria" w:cs="Calibri"/>
                <w:b/>
              </w:rPr>
            </w:pPr>
            <w:r w:rsidRPr="008C1339">
              <w:rPr>
                <w:rFonts w:ascii="Cambria" w:hAnsi="Cambria" w:cs="Calibri"/>
                <w:b/>
              </w:rPr>
              <w:t>DEA responsible</w:t>
            </w:r>
          </w:p>
        </w:tc>
        <w:tc>
          <w:tcPr>
            <w:tcW w:w="6917" w:type="dxa"/>
          </w:tcPr>
          <w:p w14:paraId="09ECA180" w14:textId="10E2FB2B" w:rsidR="0030300A" w:rsidRPr="008C1339" w:rsidRDefault="0099623B" w:rsidP="00652B10">
            <w:pPr>
              <w:spacing w:line="240" w:lineRule="auto"/>
              <w:rPr>
                <w:rFonts w:ascii="Cambria" w:hAnsi="Cambria" w:cs="Calibri"/>
                <w:i/>
              </w:rPr>
            </w:pPr>
            <w:r>
              <w:rPr>
                <w:rFonts w:ascii="Cambria" w:hAnsi="Cambria" w:cs="Calibri"/>
                <w:i/>
              </w:rPr>
              <w:t>Alessandro Michael Setti</w:t>
            </w:r>
          </w:p>
        </w:tc>
      </w:tr>
      <w:tr w:rsidR="0030300A" w:rsidRPr="008C1339" w14:paraId="04918B01" w14:textId="77777777" w:rsidTr="00652B10">
        <w:tc>
          <w:tcPr>
            <w:tcW w:w="2547" w:type="dxa"/>
          </w:tcPr>
          <w:p w14:paraId="50BCECFF" w14:textId="77777777" w:rsidR="0030300A" w:rsidRPr="008C1339" w:rsidRDefault="0030300A" w:rsidP="00652B10">
            <w:pPr>
              <w:spacing w:line="240" w:lineRule="auto"/>
              <w:rPr>
                <w:rFonts w:ascii="Cambria" w:hAnsi="Cambria" w:cs="Calibri"/>
                <w:b/>
              </w:rPr>
            </w:pPr>
            <w:r>
              <w:rPr>
                <w:rFonts w:ascii="Cambria" w:hAnsi="Cambria" w:cs="Calibri"/>
                <w:b/>
              </w:rPr>
              <w:t>DEA alias for accounting</w:t>
            </w:r>
          </w:p>
        </w:tc>
        <w:tc>
          <w:tcPr>
            <w:tcW w:w="6917" w:type="dxa"/>
          </w:tcPr>
          <w:p w14:paraId="7ADCD2D7" w14:textId="77777777" w:rsidR="0030300A" w:rsidRPr="0021682C" w:rsidRDefault="00452F5D" w:rsidP="0030300A">
            <w:pPr>
              <w:spacing w:line="240" w:lineRule="auto"/>
              <w:rPr>
                <w:rFonts w:ascii="Cambria" w:hAnsi="Cambria" w:cs="Calibri"/>
                <w:i/>
              </w:rPr>
            </w:pPr>
            <w:r w:rsidRPr="001B3F13">
              <w:rPr>
                <w:rFonts w:ascii="Cambria" w:hAnsi="Cambria" w:cs="Calibri"/>
                <w:i/>
              </w:rPr>
              <w:t>Output2: 417428</w:t>
            </w:r>
          </w:p>
        </w:tc>
      </w:tr>
      <w:tr w:rsidR="0030300A" w:rsidRPr="008C1339" w14:paraId="441B6133" w14:textId="77777777" w:rsidTr="00652B10">
        <w:tc>
          <w:tcPr>
            <w:tcW w:w="2547" w:type="dxa"/>
          </w:tcPr>
          <w:p w14:paraId="5E8E5371" w14:textId="77777777" w:rsidR="0030300A" w:rsidRDefault="0030300A" w:rsidP="00652B10">
            <w:pPr>
              <w:spacing w:line="240" w:lineRule="auto"/>
              <w:rPr>
                <w:rFonts w:ascii="Cambria" w:hAnsi="Cambria" w:cs="Calibri"/>
                <w:b/>
              </w:rPr>
            </w:pPr>
            <w:r>
              <w:rPr>
                <w:rFonts w:ascii="Cambria" w:hAnsi="Cambria" w:cs="Calibri"/>
                <w:b/>
              </w:rPr>
              <w:t>Framework position</w:t>
            </w:r>
          </w:p>
        </w:tc>
        <w:tc>
          <w:tcPr>
            <w:tcW w:w="6917" w:type="dxa"/>
          </w:tcPr>
          <w:p w14:paraId="15240B17" w14:textId="77777777" w:rsidR="0030300A" w:rsidRPr="00FC389D" w:rsidRDefault="00FE0EE1" w:rsidP="0021682C">
            <w:pPr>
              <w:pStyle w:val="ListParagraph"/>
              <w:numPr>
                <w:ilvl w:val="0"/>
                <w:numId w:val="38"/>
              </w:numPr>
              <w:spacing w:line="240" w:lineRule="auto"/>
              <w:rPr>
                <w:rFonts w:ascii="Cambria" w:hAnsi="Cambria" w:cs="Calibri"/>
                <w:i/>
              </w:rPr>
            </w:pPr>
            <w:r>
              <w:rPr>
                <w:rFonts w:ascii="Cambria" w:hAnsi="Cambria" w:cs="Calibri"/>
                <w:i/>
                <w:lang w:val="en-GB"/>
              </w:rPr>
              <w:t>Local consultant</w:t>
            </w:r>
          </w:p>
          <w:p w14:paraId="22CA408F" w14:textId="77777777" w:rsidR="0099623B" w:rsidRPr="0021682C" w:rsidRDefault="0099623B" w:rsidP="0021682C">
            <w:pPr>
              <w:pStyle w:val="ListParagraph"/>
              <w:numPr>
                <w:ilvl w:val="0"/>
                <w:numId w:val="38"/>
              </w:numPr>
              <w:spacing w:line="240" w:lineRule="auto"/>
              <w:rPr>
                <w:rFonts w:ascii="Cambria" w:hAnsi="Cambria" w:cs="Calibri"/>
                <w:i/>
              </w:rPr>
            </w:pPr>
            <w:proofErr w:type="spellStart"/>
            <w:r>
              <w:rPr>
                <w:rFonts w:ascii="Cambria" w:hAnsi="Cambria" w:cs="Calibri"/>
                <w:i/>
                <w:lang w:val="en-GB"/>
              </w:rPr>
              <w:t>Energinet</w:t>
            </w:r>
            <w:proofErr w:type="spellEnd"/>
          </w:p>
        </w:tc>
      </w:tr>
      <w:tr w:rsidR="0030300A" w:rsidRPr="008C1339" w14:paraId="2F21EE7F" w14:textId="77777777" w:rsidTr="00652B10">
        <w:tc>
          <w:tcPr>
            <w:tcW w:w="9464" w:type="dxa"/>
            <w:gridSpan w:val="2"/>
          </w:tcPr>
          <w:p w14:paraId="696CC4A8" w14:textId="77777777" w:rsidR="0021682C" w:rsidRPr="00A02C79" w:rsidRDefault="0030300A" w:rsidP="0021682C">
            <w:pPr>
              <w:spacing w:line="240" w:lineRule="auto"/>
              <w:rPr>
                <w:rFonts w:ascii="Cambria" w:hAnsi="Cambria" w:cs="Calibri"/>
                <w:b/>
                <w:szCs w:val="20"/>
              </w:rPr>
            </w:pPr>
            <w:r w:rsidRPr="008C1339">
              <w:rPr>
                <w:rFonts w:ascii="Cambria" w:hAnsi="Cambria" w:cs="Calibri"/>
                <w:b/>
                <w:szCs w:val="20"/>
              </w:rPr>
              <w:t>Engagement outcome relevant for this project</w:t>
            </w:r>
          </w:p>
          <w:p w14:paraId="0CC146CA" w14:textId="77777777" w:rsidR="0021682C" w:rsidRPr="00A02C79" w:rsidRDefault="0021682C" w:rsidP="0021682C">
            <w:pPr>
              <w:rPr>
                <w:rFonts w:ascii="Cambria" w:hAnsi="Cambria" w:cs="Calibri"/>
                <w:i/>
                <w:szCs w:val="20"/>
              </w:rPr>
            </w:pPr>
          </w:p>
          <w:tbl>
            <w:tblPr>
              <w:tblStyle w:val="TableGrid"/>
              <w:tblW w:w="8500" w:type="dxa"/>
              <w:tblLook w:val="04A0" w:firstRow="1" w:lastRow="0" w:firstColumn="1" w:lastColumn="0" w:noHBand="0" w:noVBand="1"/>
            </w:tblPr>
            <w:tblGrid>
              <w:gridCol w:w="1384"/>
              <w:gridCol w:w="851"/>
              <w:gridCol w:w="6265"/>
            </w:tblGrid>
            <w:tr w:rsidR="0021682C" w:rsidRPr="00A02C79" w14:paraId="12246A33" w14:textId="77777777" w:rsidTr="00652B10">
              <w:tc>
                <w:tcPr>
                  <w:tcW w:w="2235" w:type="dxa"/>
                  <w:gridSpan w:val="2"/>
                  <w:shd w:val="clear" w:color="auto" w:fill="C6D9F1" w:themeFill="text2" w:themeFillTint="33"/>
                </w:tcPr>
                <w:p w14:paraId="6DC55A1E" w14:textId="77777777" w:rsidR="0021682C" w:rsidRPr="00A02C79" w:rsidRDefault="0021682C" w:rsidP="0021682C">
                  <w:pPr>
                    <w:rPr>
                      <w:rFonts w:ascii="Garamond" w:hAnsi="Garamond"/>
                      <w:sz w:val="22"/>
                    </w:rPr>
                  </w:pPr>
                  <w:r w:rsidRPr="00A02C79">
                    <w:rPr>
                      <w:rFonts w:ascii="Garamond" w:hAnsi="Garamond"/>
                      <w:sz w:val="22"/>
                    </w:rPr>
                    <w:t>Outcome</w:t>
                  </w:r>
                </w:p>
              </w:tc>
              <w:tc>
                <w:tcPr>
                  <w:tcW w:w="6265" w:type="dxa"/>
                </w:tcPr>
                <w:p w14:paraId="471F2D94" w14:textId="77777777" w:rsidR="0021682C" w:rsidRPr="00A02C79" w:rsidRDefault="0021682C" w:rsidP="0021682C">
                  <w:pPr>
                    <w:rPr>
                      <w:rFonts w:ascii="Garamond" w:hAnsi="Garamond"/>
                      <w:sz w:val="22"/>
                    </w:rPr>
                  </w:pPr>
                  <w:r w:rsidRPr="00A02C79">
                    <w:rPr>
                      <w:rFonts w:ascii="Garamond" w:hAnsi="Garamond"/>
                      <w:sz w:val="22"/>
                    </w:rPr>
                    <w:t>Regulatory framework and flexible tools in the power system supports the efficient and secure transition towards clean energy with a rising share of electricity from variable renewable energy (VRE) sources</w:t>
                  </w:r>
                </w:p>
              </w:tc>
            </w:tr>
            <w:tr w:rsidR="0021682C" w:rsidRPr="00A02C79" w14:paraId="26455095" w14:textId="77777777" w:rsidTr="00652B10">
              <w:tc>
                <w:tcPr>
                  <w:tcW w:w="2235" w:type="dxa"/>
                  <w:gridSpan w:val="2"/>
                  <w:shd w:val="clear" w:color="auto" w:fill="C6D9F1" w:themeFill="text2" w:themeFillTint="33"/>
                </w:tcPr>
                <w:p w14:paraId="1A0ADB6E" w14:textId="77777777" w:rsidR="0021682C" w:rsidRPr="00A02C79" w:rsidRDefault="0021682C" w:rsidP="0021682C">
                  <w:pPr>
                    <w:rPr>
                      <w:rFonts w:ascii="Garamond" w:hAnsi="Garamond"/>
                      <w:sz w:val="22"/>
                    </w:rPr>
                  </w:pPr>
                  <w:r w:rsidRPr="00A02C79">
                    <w:rPr>
                      <w:rFonts w:ascii="Garamond" w:hAnsi="Garamond"/>
                      <w:sz w:val="22"/>
                    </w:rPr>
                    <w:t>Outcome indicator</w:t>
                  </w:r>
                </w:p>
              </w:tc>
              <w:tc>
                <w:tcPr>
                  <w:tcW w:w="6265" w:type="dxa"/>
                </w:tcPr>
                <w:p w14:paraId="2D90C794" w14:textId="77777777" w:rsidR="0021682C" w:rsidRPr="00A02C79" w:rsidRDefault="0021682C" w:rsidP="0021682C">
                  <w:pPr>
                    <w:rPr>
                      <w:rFonts w:ascii="Garamond" w:hAnsi="Garamond"/>
                      <w:sz w:val="22"/>
                    </w:rPr>
                  </w:pPr>
                  <w:r w:rsidRPr="00A02C79">
                    <w:rPr>
                      <w:rFonts w:ascii="Garamond" w:hAnsi="Garamond"/>
                      <w:sz w:val="22"/>
                    </w:rPr>
                    <w:t>Transparent regulatory framework in line with international standards in place for efficient, secure and market-based integration of variable renewable energy (VRE) generation in the power system</w:t>
                  </w:r>
                </w:p>
              </w:tc>
            </w:tr>
            <w:tr w:rsidR="0021682C" w:rsidRPr="00A02C79" w14:paraId="11C43408" w14:textId="77777777" w:rsidTr="00652B10">
              <w:tc>
                <w:tcPr>
                  <w:tcW w:w="1384" w:type="dxa"/>
                  <w:shd w:val="clear" w:color="auto" w:fill="C6D9F1" w:themeFill="text2" w:themeFillTint="33"/>
                </w:tcPr>
                <w:p w14:paraId="4C313979" w14:textId="77777777" w:rsidR="0021682C" w:rsidRPr="00A02C79" w:rsidRDefault="0021682C" w:rsidP="0021682C">
                  <w:pPr>
                    <w:rPr>
                      <w:rFonts w:ascii="Garamond" w:hAnsi="Garamond"/>
                      <w:sz w:val="22"/>
                    </w:rPr>
                  </w:pPr>
                  <w:r w:rsidRPr="00A02C79">
                    <w:rPr>
                      <w:rFonts w:ascii="Garamond" w:hAnsi="Garamond"/>
                      <w:sz w:val="22"/>
                    </w:rPr>
                    <w:t>Baseline</w:t>
                  </w:r>
                </w:p>
              </w:tc>
              <w:tc>
                <w:tcPr>
                  <w:tcW w:w="851" w:type="dxa"/>
                  <w:shd w:val="clear" w:color="auto" w:fill="C6D9F1" w:themeFill="text2" w:themeFillTint="33"/>
                </w:tcPr>
                <w:p w14:paraId="1776AC87" w14:textId="77777777" w:rsidR="0021682C" w:rsidRPr="00A02C79" w:rsidRDefault="0021682C" w:rsidP="0021682C">
                  <w:pPr>
                    <w:rPr>
                      <w:rFonts w:ascii="Garamond" w:hAnsi="Garamond"/>
                      <w:sz w:val="22"/>
                    </w:rPr>
                  </w:pPr>
                  <w:r w:rsidRPr="00A02C79">
                    <w:rPr>
                      <w:rFonts w:ascii="Garamond" w:hAnsi="Garamond"/>
                      <w:sz w:val="22"/>
                    </w:rPr>
                    <w:t>Year</w:t>
                  </w:r>
                </w:p>
                <w:p w14:paraId="3EC57B27" w14:textId="77777777" w:rsidR="0021682C" w:rsidRPr="00A02C79" w:rsidRDefault="0021682C" w:rsidP="0021682C">
                  <w:pPr>
                    <w:rPr>
                      <w:rFonts w:ascii="Garamond" w:hAnsi="Garamond"/>
                      <w:sz w:val="22"/>
                    </w:rPr>
                  </w:pPr>
                  <w:r w:rsidRPr="00A02C79">
                    <w:rPr>
                      <w:rFonts w:ascii="Garamond" w:hAnsi="Garamond"/>
                      <w:sz w:val="22"/>
                    </w:rPr>
                    <w:t>2020</w:t>
                  </w:r>
                </w:p>
              </w:tc>
              <w:tc>
                <w:tcPr>
                  <w:tcW w:w="6265" w:type="dxa"/>
                </w:tcPr>
                <w:p w14:paraId="39126547" w14:textId="77777777" w:rsidR="0021682C" w:rsidRPr="00A02C79" w:rsidRDefault="0021682C" w:rsidP="0021682C">
                  <w:pPr>
                    <w:rPr>
                      <w:rFonts w:ascii="Garamond" w:hAnsi="Garamond"/>
                      <w:sz w:val="22"/>
                    </w:rPr>
                  </w:pPr>
                  <w:r w:rsidRPr="00A02C79">
                    <w:rPr>
                      <w:rFonts w:ascii="Garamond" w:hAnsi="Garamond"/>
                      <w:sz w:val="22"/>
                    </w:rPr>
                    <w:t xml:space="preserve">Incomplete framework for integration of renewable energy in place. </w:t>
                  </w:r>
                </w:p>
              </w:tc>
            </w:tr>
            <w:tr w:rsidR="0021682C" w:rsidRPr="00A02C79" w14:paraId="3DDF4130" w14:textId="77777777" w:rsidTr="0021682C">
              <w:tc>
                <w:tcPr>
                  <w:tcW w:w="1384" w:type="dxa"/>
                  <w:tcBorders>
                    <w:bottom w:val="single" w:sz="4" w:space="0" w:color="auto"/>
                  </w:tcBorders>
                  <w:shd w:val="clear" w:color="auto" w:fill="C6D9F1" w:themeFill="text2" w:themeFillTint="33"/>
                </w:tcPr>
                <w:p w14:paraId="2F0CC537" w14:textId="77777777" w:rsidR="0021682C" w:rsidRPr="00A02C79" w:rsidRDefault="0021682C" w:rsidP="0021682C">
                  <w:pPr>
                    <w:rPr>
                      <w:rFonts w:ascii="Garamond" w:hAnsi="Garamond"/>
                      <w:sz w:val="22"/>
                    </w:rPr>
                  </w:pPr>
                  <w:r w:rsidRPr="00A02C79">
                    <w:rPr>
                      <w:rFonts w:ascii="Garamond" w:hAnsi="Garamond"/>
                      <w:sz w:val="22"/>
                    </w:rPr>
                    <w:t>Target</w:t>
                  </w:r>
                </w:p>
              </w:tc>
              <w:tc>
                <w:tcPr>
                  <w:tcW w:w="851" w:type="dxa"/>
                  <w:tcBorders>
                    <w:bottom w:val="single" w:sz="4" w:space="0" w:color="auto"/>
                  </w:tcBorders>
                  <w:shd w:val="clear" w:color="auto" w:fill="C6D9F1" w:themeFill="text2" w:themeFillTint="33"/>
                </w:tcPr>
                <w:p w14:paraId="17F68C33" w14:textId="77777777" w:rsidR="0021682C" w:rsidRPr="00A02C79" w:rsidRDefault="0021682C" w:rsidP="0021682C">
                  <w:pPr>
                    <w:rPr>
                      <w:rFonts w:ascii="Garamond" w:hAnsi="Garamond"/>
                      <w:sz w:val="22"/>
                    </w:rPr>
                  </w:pPr>
                  <w:r w:rsidRPr="00A02C79">
                    <w:rPr>
                      <w:rFonts w:ascii="Garamond" w:hAnsi="Garamond"/>
                      <w:sz w:val="22"/>
                    </w:rPr>
                    <w:t>Year</w:t>
                  </w:r>
                </w:p>
                <w:p w14:paraId="686D435C" w14:textId="77777777" w:rsidR="0021682C" w:rsidRPr="00A02C79" w:rsidRDefault="0021682C" w:rsidP="0021682C">
                  <w:pPr>
                    <w:rPr>
                      <w:rFonts w:ascii="Garamond" w:hAnsi="Garamond"/>
                      <w:sz w:val="22"/>
                    </w:rPr>
                  </w:pPr>
                  <w:r w:rsidRPr="00A02C79">
                    <w:rPr>
                      <w:rFonts w:ascii="Garamond" w:hAnsi="Garamond"/>
                      <w:sz w:val="22"/>
                    </w:rPr>
                    <w:t>2025</w:t>
                  </w:r>
                </w:p>
              </w:tc>
              <w:tc>
                <w:tcPr>
                  <w:tcW w:w="6265" w:type="dxa"/>
                  <w:tcBorders>
                    <w:bottom w:val="single" w:sz="4" w:space="0" w:color="auto"/>
                  </w:tcBorders>
                </w:tcPr>
                <w:p w14:paraId="42BE2186" w14:textId="77777777" w:rsidR="0021682C" w:rsidRPr="00A02C79" w:rsidRDefault="0021682C" w:rsidP="0021682C">
                  <w:pPr>
                    <w:pStyle w:val="ListParagraph"/>
                    <w:numPr>
                      <w:ilvl w:val="0"/>
                      <w:numId w:val="39"/>
                    </w:numPr>
                    <w:spacing w:after="0" w:line="240" w:lineRule="auto"/>
                    <w:ind w:left="714" w:hanging="357"/>
                    <w:jc w:val="both"/>
                    <w:rPr>
                      <w:rFonts w:ascii="Garamond" w:hAnsi="Garamond"/>
                      <w:lang w:val="en-GB"/>
                    </w:rPr>
                  </w:pPr>
                  <w:r w:rsidRPr="00A02C79">
                    <w:rPr>
                      <w:rFonts w:ascii="Garamond" w:hAnsi="Garamond"/>
                      <w:lang w:val="en-GB"/>
                    </w:rPr>
                    <w:t xml:space="preserve">Ancillary services deployment and with reliant of electricity market stakeholders for VRE integration is governed by enhanced regulatory framework. </w:t>
                  </w:r>
                </w:p>
                <w:p w14:paraId="1318EA3F" w14:textId="77777777" w:rsidR="0021682C" w:rsidRPr="00A02C79" w:rsidRDefault="0021682C" w:rsidP="0021682C">
                  <w:pPr>
                    <w:pStyle w:val="ListParagraph"/>
                    <w:numPr>
                      <w:ilvl w:val="0"/>
                      <w:numId w:val="39"/>
                    </w:numPr>
                    <w:spacing w:after="0" w:line="240" w:lineRule="auto"/>
                    <w:ind w:left="714" w:hanging="357"/>
                    <w:jc w:val="both"/>
                    <w:rPr>
                      <w:rFonts w:ascii="Garamond" w:hAnsi="Garamond"/>
                      <w:lang w:val="en-GB"/>
                    </w:rPr>
                  </w:pPr>
                  <w:r w:rsidRPr="00A02C79">
                    <w:rPr>
                      <w:rFonts w:ascii="Garamond" w:hAnsi="Garamond"/>
                      <w:lang w:val="en-GB"/>
                    </w:rPr>
                    <w:t xml:space="preserve">Increased VRE integration, system flexibility with reliant VRE forecasting, and enhanced system stability </w:t>
                  </w:r>
                </w:p>
              </w:tc>
            </w:tr>
            <w:tr w:rsidR="0021682C" w:rsidRPr="00A02C79" w14:paraId="62FF39B9" w14:textId="77777777" w:rsidTr="0021682C">
              <w:tc>
                <w:tcPr>
                  <w:tcW w:w="1384" w:type="dxa"/>
                  <w:tcBorders>
                    <w:top w:val="single" w:sz="4" w:space="0" w:color="auto"/>
                    <w:left w:val="nil"/>
                    <w:bottom w:val="nil"/>
                    <w:right w:val="nil"/>
                  </w:tcBorders>
                  <w:shd w:val="clear" w:color="auto" w:fill="auto"/>
                </w:tcPr>
                <w:p w14:paraId="38D4A129" w14:textId="77777777" w:rsidR="0021682C" w:rsidRPr="0021682C" w:rsidRDefault="0021682C" w:rsidP="0021682C">
                  <w:pPr>
                    <w:rPr>
                      <w:rFonts w:ascii="Garamond" w:hAnsi="Garamond"/>
                      <w:color w:val="FFFFFF" w:themeColor="background1"/>
                      <w:sz w:val="22"/>
                    </w:rPr>
                  </w:pPr>
                </w:p>
              </w:tc>
              <w:tc>
                <w:tcPr>
                  <w:tcW w:w="851" w:type="dxa"/>
                  <w:tcBorders>
                    <w:top w:val="single" w:sz="4" w:space="0" w:color="auto"/>
                    <w:left w:val="nil"/>
                    <w:bottom w:val="nil"/>
                    <w:right w:val="nil"/>
                  </w:tcBorders>
                  <w:shd w:val="clear" w:color="auto" w:fill="auto"/>
                </w:tcPr>
                <w:p w14:paraId="503769C0" w14:textId="77777777" w:rsidR="0021682C" w:rsidRPr="0021682C" w:rsidRDefault="0021682C" w:rsidP="0021682C">
                  <w:pPr>
                    <w:rPr>
                      <w:rFonts w:ascii="Garamond" w:hAnsi="Garamond"/>
                      <w:color w:val="FFFFFF" w:themeColor="background1"/>
                      <w:sz w:val="22"/>
                    </w:rPr>
                  </w:pPr>
                </w:p>
              </w:tc>
              <w:tc>
                <w:tcPr>
                  <w:tcW w:w="6265" w:type="dxa"/>
                  <w:tcBorders>
                    <w:top w:val="single" w:sz="4" w:space="0" w:color="auto"/>
                    <w:left w:val="nil"/>
                    <w:bottom w:val="nil"/>
                    <w:right w:val="nil"/>
                  </w:tcBorders>
                  <w:shd w:val="clear" w:color="auto" w:fill="auto"/>
                </w:tcPr>
                <w:p w14:paraId="78E0CC01" w14:textId="77777777" w:rsidR="0021682C" w:rsidRPr="0021682C" w:rsidRDefault="0021682C" w:rsidP="0021682C">
                  <w:pPr>
                    <w:pStyle w:val="ListParagraph"/>
                    <w:numPr>
                      <w:ilvl w:val="0"/>
                      <w:numId w:val="39"/>
                    </w:numPr>
                    <w:spacing w:after="0" w:line="240" w:lineRule="auto"/>
                    <w:ind w:left="714" w:hanging="357"/>
                    <w:jc w:val="both"/>
                    <w:rPr>
                      <w:rFonts w:ascii="Garamond" w:hAnsi="Garamond"/>
                      <w:color w:val="FFFFFF" w:themeColor="background1"/>
                      <w:lang w:val="en-GB"/>
                    </w:rPr>
                  </w:pPr>
                </w:p>
              </w:tc>
            </w:tr>
          </w:tbl>
          <w:p w14:paraId="745655AE" w14:textId="77777777" w:rsidR="0030300A" w:rsidRPr="008C1339" w:rsidRDefault="0030300A" w:rsidP="00652B10">
            <w:pPr>
              <w:rPr>
                <w:rFonts w:ascii="Cambria" w:hAnsi="Cambria" w:cs="Calibri"/>
                <w:i/>
                <w:szCs w:val="20"/>
              </w:rPr>
            </w:pPr>
          </w:p>
        </w:tc>
      </w:tr>
    </w:tbl>
    <w:p w14:paraId="43C74266" w14:textId="16186051" w:rsidR="0021682C" w:rsidRDefault="0021682C"/>
    <w:tbl>
      <w:tblPr>
        <w:tblStyle w:val="TableGrid"/>
        <w:tblW w:w="9464" w:type="dxa"/>
        <w:tblLook w:val="04A0" w:firstRow="1" w:lastRow="0" w:firstColumn="1" w:lastColumn="0" w:noHBand="0" w:noVBand="1"/>
      </w:tblPr>
      <w:tblGrid>
        <w:gridCol w:w="9464"/>
      </w:tblGrid>
      <w:tr w:rsidR="0030300A" w:rsidRPr="008C1339" w14:paraId="56A5F3A8" w14:textId="77777777" w:rsidTr="00652B10">
        <w:tc>
          <w:tcPr>
            <w:tcW w:w="9464" w:type="dxa"/>
          </w:tcPr>
          <w:p w14:paraId="4E4B08BD" w14:textId="77777777" w:rsidR="0021682C" w:rsidRPr="00A02C79" w:rsidRDefault="0030300A" w:rsidP="0021682C">
            <w:pPr>
              <w:spacing w:line="240" w:lineRule="auto"/>
              <w:rPr>
                <w:rFonts w:ascii="Cambria" w:hAnsi="Cambria" w:cs="Calibri"/>
                <w:i/>
                <w:iCs/>
                <w:szCs w:val="20"/>
              </w:rPr>
            </w:pPr>
            <w:r w:rsidRPr="008C1339">
              <w:rPr>
                <w:rFonts w:ascii="Cambria" w:hAnsi="Cambria" w:cs="Calibri"/>
                <w:b/>
                <w:szCs w:val="20"/>
              </w:rPr>
              <w:t>Engagement output relevant for this project</w:t>
            </w:r>
          </w:p>
          <w:p w14:paraId="2F9B11A7" w14:textId="77777777" w:rsidR="0021682C" w:rsidRPr="00A02C79" w:rsidRDefault="0021682C" w:rsidP="0021682C">
            <w:pPr>
              <w:rPr>
                <w:rFonts w:ascii="Cambria" w:hAnsi="Cambria" w:cs="Calibri"/>
                <w:i/>
                <w:iCs/>
                <w:szCs w:val="20"/>
              </w:rPr>
            </w:pPr>
          </w:p>
          <w:tbl>
            <w:tblPr>
              <w:tblStyle w:val="TableGrid"/>
              <w:tblW w:w="8784" w:type="dxa"/>
              <w:tblLook w:val="04A0" w:firstRow="1" w:lastRow="0" w:firstColumn="1" w:lastColumn="0" w:noHBand="0" w:noVBand="1"/>
            </w:tblPr>
            <w:tblGrid>
              <w:gridCol w:w="1384"/>
              <w:gridCol w:w="851"/>
              <w:gridCol w:w="6549"/>
            </w:tblGrid>
            <w:tr w:rsidR="0021682C" w:rsidRPr="00A02C79" w14:paraId="5464BA78" w14:textId="77777777" w:rsidTr="00652B10">
              <w:tc>
                <w:tcPr>
                  <w:tcW w:w="2235" w:type="dxa"/>
                  <w:gridSpan w:val="2"/>
                  <w:shd w:val="clear" w:color="auto" w:fill="8DB3E2" w:themeFill="text2" w:themeFillTint="66"/>
                </w:tcPr>
                <w:p w14:paraId="6B010915" w14:textId="77777777" w:rsidR="0021682C" w:rsidRPr="00A02C79" w:rsidRDefault="0021682C" w:rsidP="0021682C">
                  <w:pPr>
                    <w:rPr>
                      <w:rFonts w:ascii="Garamond" w:hAnsi="Garamond"/>
                      <w:sz w:val="22"/>
                    </w:rPr>
                  </w:pPr>
                  <w:r w:rsidRPr="00A02C79">
                    <w:rPr>
                      <w:rFonts w:ascii="Garamond" w:hAnsi="Garamond"/>
                      <w:sz w:val="22"/>
                    </w:rPr>
                    <w:t>Output 2</w:t>
                  </w:r>
                </w:p>
              </w:tc>
              <w:tc>
                <w:tcPr>
                  <w:tcW w:w="6549" w:type="dxa"/>
                </w:tcPr>
                <w:p w14:paraId="21C66D88" w14:textId="77777777" w:rsidR="0021682C" w:rsidRPr="00A02C79" w:rsidRDefault="0021682C" w:rsidP="0021682C">
                  <w:pPr>
                    <w:rPr>
                      <w:rFonts w:ascii="Garamond" w:hAnsi="Garamond"/>
                      <w:sz w:val="22"/>
                    </w:rPr>
                  </w:pPr>
                  <w:r w:rsidRPr="00A02C79">
                    <w:rPr>
                      <w:rFonts w:ascii="Garamond" w:hAnsi="Garamond"/>
                      <w:sz w:val="22"/>
                    </w:rPr>
                    <w:t xml:space="preserve">Solutions focusing on the demand side and </w:t>
                  </w:r>
                  <w:proofErr w:type="spellStart"/>
                  <w:r w:rsidRPr="00A02C79">
                    <w:rPr>
                      <w:rFonts w:ascii="Garamond" w:hAnsi="Garamond"/>
                      <w:sz w:val="22"/>
                    </w:rPr>
                    <w:t>dispatchable</w:t>
                  </w:r>
                  <w:proofErr w:type="spellEnd"/>
                  <w:r w:rsidRPr="00A02C79">
                    <w:rPr>
                      <w:rFonts w:ascii="Garamond" w:hAnsi="Garamond"/>
                      <w:sz w:val="22"/>
                    </w:rPr>
                    <w:t xml:space="preserve"> power generation to ensure increased integration of VRE</w:t>
                  </w:r>
                </w:p>
              </w:tc>
            </w:tr>
            <w:tr w:rsidR="0021682C" w:rsidRPr="00A02C79" w14:paraId="3757D314" w14:textId="77777777" w:rsidTr="00652B10">
              <w:tc>
                <w:tcPr>
                  <w:tcW w:w="2235" w:type="dxa"/>
                  <w:gridSpan w:val="2"/>
                  <w:shd w:val="clear" w:color="auto" w:fill="8DB3E2" w:themeFill="text2" w:themeFillTint="66"/>
                </w:tcPr>
                <w:p w14:paraId="3752730C" w14:textId="77777777" w:rsidR="0021682C" w:rsidRPr="00A02C79" w:rsidRDefault="0021682C" w:rsidP="0021682C">
                  <w:pPr>
                    <w:rPr>
                      <w:rFonts w:ascii="Garamond" w:hAnsi="Garamond"/>
                      <w:sz w:val="22"/>
                    </w:rPr>
                  </w:pPr>
                  <w:r w:rsidRPr="00A02C79">
                    <w:rPr>
                      <w:rFonts w:ascii="Garamond" w:hAnsi="Garamond"/>
                      <w:sz w:val="22"/>
                    </w:rPr>
                    <w:t>Output indicator</w:t>
                  </w:r>
                </w:p>
              </w:tc>
              <w:tc>
                <w:tcPr>
                  <w:tcW w:w="6549" w:type="dxa"/>
                </w:tcPr>
                <w:p w14:paraId="71146AF3" w14:textId="77777777" w:rsidR="0021682C" w:rsidRPr="00A02C79" w:rsidRDefault="0021682C" w:rsidP="0021682C">
                  <w:pPr>
                    <w:rPr>
                      <w:rFonts w:ascii="Garamond" w:hAnsi="Garamond"/>
                      <w:sz w:val="22"/>
                    </w:rPr>
                  </w:pPr>
                  <w:r w:rsidRPr="00A02C79">
                    <w:rPr>
                      <w:rFonts w:ascii="Garamond" w:hAnsi="Garamond"/>
                      <w:sz w:val="22"/>
                    </w:rPr>
                    <w:t xml:space="preserve">Mechanisms to ensure optimal integration of VRE through flexibility of </w:t>
                  </w:r>
                  <w:proofErr w:type="spellStart"/>
                  <w:r w:rsidRPr="00A02C79">
                    <w:rPr>
                      <w:rFonts w:ascii="Garamond" w:hAnsi="Garamond"/>
                      <w:sz w:val="22"/>
                    </w:rPr>
                    <w:t>dispatchable</w:t>
                  </w:r>
                  <w:proofErr w:type="spellEnd"/>
                  <w:r w:rsidRPr="00A02C79">
                    <w:rPr>
                      <w:rFonts w:ascii="Garamond" w:hAnsi="Garamond"/>
                      <w:sz w:val="22"/>
                    </w:rPr>
                    <w:t xml:space="preserve"> power plants and demand flexibility</w:t>
                  </w:r>
                </w:p>
              </w:tc>
            </w:tr>
            <w:tr w:rsidR="0021682C" w:rsidRPr="00A02C79" w14:paraId="3D24AA07" w14:textId="77777777" w:rsidTr="00652B10">
              <w:tc>
                <w:tcPr>
                  <w:tcW w:w="1384" w:type="dxa"/>
                  <w:shd w:val="clear" w:color="auto" w:fill="8DB3E2" w:themeFill="text2" w:themeFillTint="66"/>
                </w:tcPr>
                <w:p w14:paraId="3F498833" w14:textId="77777777" w:rsidR="0021682C" w:rsidRPr="00A02C79" w:rsidRDefault="0021682C" w:rsidP="0021682C">
                  <w:pPr>
                    <w:rPr>
                      <w:rFonts w:ascii="Garamond" w:hAnsi="Garamond"/>
                      <w:sz w:val="22"/>
                    </w:rPr>
                  </w:pPr>
                  <w:r w:rsidRPr="00A02C79">
                    <w:rPr>
                      <w:rFonts w:ascii="Garamond" w:hAnsi="Garamond"/>
                      <w:sz w:val="22"/>
                    </w:rPr>
                    <w:t>Baseline</w:t>
                  </w:r>
                </w:p>
              </w:tc>
              <w:tc>
                <w:tcPr>
                  <w:tcW w:w="851" w:type="dxa"/>
                  <w:shd w:val="clear" w:color="auto" w:fill="8DB3E2" w:themeFill="text2" w:themeFillTint="66"/>
                </w:tcPr>
                <w:p w14:paraId="02FACF84" w14:textId="77777777" w:rsidR="0021682C" w:rsidRPr="00A02C79" w:rsidRDefault="0021682C" w:rsidP="0021682C">
                  <w:pPr>
                    <w:rPr>
                      <w:rFonts w:ascii="Garamond" w:hAnsi="Garamond"/>
                      <w:sz w:val="22"/>
                    </w:rPr>
                  </w:pPr>
                  <w:r w:rsidRPr="00A02C79">
                    <w:rPr>
                      <w:rFonts w:ascii="Garamond" w:hAnsi="Garamond"/>
                      <w:sz w:val="22"/>
                    </w:rPr>
                    <w:t>2020</w:t>
                  </w:r>
                </w:p>
              </w:tc>
              <w:tc>
                <w:tcPr>
                  <w:tcW w:w="6549" w:type="dxa"/>
                </w:tcPr>
                <w:p w14:paraId="6AF7BD43" w14:textId="77777777" w:rsidR="0021682C" w:rsidRPr="00A02C79" w:rsidRDefault="0021682C" w:rsidP="0021682C">
                  <w:pPr>
                    <w:rPr>
                      <w:rFonts w:ascii="Garamond" w:hAnsi="Garamond"/>
                      <w:sz w:val="22"/>
                    </w:rPr>
                  </w:pPr>
                  <w:r w:rsidRPr="00A02C79">
                    <w:rPr>
                      <w:rFonts w:ascii="Garamond" w:hAnsi="Garamond"/>
                      <w:sz w:val="22"/>
                    </w:rPr>
                    <w:t>Limited incentives for demand flexibility and not applied</w:t>
                  </w:r>
                </w:p>
              </w:tc>
            </w:tr>
            <w:tr w:rsidR="0021682C" w:rsidRPr="00A02C79" w14:paraId="3C6D76C5" w14:textId="77777777" w:rsidTr="00652B10">
              <w:tc>
                <w:tcPr>
                  <w:tcW w:w="1384" w:type="dxa"/>
                  <w:shd w:val="clear" w:color="auto" w:fill="8DB3E2" w:themeFill="text2" w:themeFillTint="66"/>
                </w:tcPr>
                <w:p w14:paraId="429BB4AC" w14:textId="77777777" w:rsidR="0021682C" w:rsidRPr="00A02C79" w:rsidRDefault="0021682C" w:rsidP="0021682C">
                  <w:pPr>
                    <w:rPr>
                      <w:rFonts w:ascii="Garamond" w:hAnsi="Garamond"/>
                      <w:sz w:val="22"/>
                    </w:rPr>
                  </w:pPr>
                  <w:r w:rsidRPr="00A02C79">
                    <w:rPr>
                      <w:rFonts w:ascii="Garamond" w:hAnsi="Garamond"/>
                      <w:sz w:val="22"/>
                    </w:rPr>
                    <w:t>Target</w:t>
                  </w:r>
                </w:p>
              </w:tc>
              <w:tc>
                <w:tcPr>
                  <w:tcW w:w="851" w:type="dxa"/>
                  <w:shd w:val="clear" w:color="auto" w:fill="8DB3E2" w:themeFill="text2" w:themeFillTint="66"/>
                </w:tcPr>
                <w:p w14:paraId="6A6EF410" w14:textId="77777777" w:rsidR="0021682C" w:rsidRPr="00A02C79" w:rsidRDefault="0021682C" w:rsidP="0021682C">
                  <w:pPr>
                    <w:rPr>
                      <w:rFonts w:ascii="Garamond" w:hAnsi="Garamond"/>
                      <w:sz w:val="22"/>
                    </w:rPr>
                  </w:pPr>
                  <w:r w:rsidRPr="00A02C79">
                    <w:rPr>
                      <w:rFonts w:ascii="Garamond" w:hAnsi="Garamond"/>
                      <w:sz w:val="22"/>
                    </w:rPr>
                    <w:t>2023</w:t>
                  </w:r>
                </w:p>
              </w:tc>
              <w:tc>
                <w:tcPr>
                  <w:tcW w:w="6549" w:type="dxa"/>
                </w:tcPr>
                <w:p w14:paraId="3D95F1E3" w14:textId="77777777" w:rsidR="0021682C" w:rsidRPr="00A02C79" w:rsidRDefault="0021682C" w:rsidP="0021682C">
                  <w:pPr>
                    <w:rPr>
                      <w:rFonts w:ascii="Garamond" w:hAnsi="Garamond"/>
                      <w:sz w:val="22"/>
                    </w:rPr>
                  </w:pPr>
                  <w:r w:rsidRPr="00A02C79">
                    <w:rPr>
                      <w:rFonts w:ascii="Garamond" w:hAnsi="Garamond"/>
                      <w:sz w:val="22"/>
                    </w:rPr>
                    <w:t>Solutions for flexibility in power generation and demand-response to allow for optimal integration of VRE</w:t>
                  </w:r>
                </w:p>
              </w:tc>
            </w:tr>
            <w:tr w:rsidR="0021682C" w:rsidRPr="00A02C79" w14:paraId="52B602D5" w14:textId="77777777" w:rsidTr="00842A64">
              <w:tc>
                <w:tcPr>
                  <w:tcW w:w="1384" w:type="dxa"/>
                  <w:tcBorders>
                    <w:bottom w:val="single" w:sz="4" w:space="0" w:color="auto"/>
                  </w:tcBorders>
                  <w:shd w:val="clear" w:color="auto" w:fill="8DB3E2" w:themeFill="text2" w:themeFillTint="66"/>
                </w:tcPr>
                <w:p w14:paraId="4E722D38" w14:textId="77777777" w:rsidR="0021682C" w:rsidRPr="00A02C79" w:rsidRDefault="0021682C" w:rsidP="0021682C">
                  <w:pPr>
                    <w:rPr>
                      <w:rFonts w:ascii="Garamond" w:hAnsi="Garamond"/>
                      <w:sz w:val="22"/>
                    </w:rPr>
                  </w:pPr>
                  <w:r w:rsidRPr="00A02C79">
                    <w:rPr>
                      <w:rFonts w:ascii="Garamond" w:hAnsi="Garamond"/>
                      <w:sz w:val="22"/>
                    </w:rPr>
                    <w:t>Target</w:t>
                  </w:r>
                </w:p>
              </w:tc>
              <w:tc>
                <w:tcPr>
                  <w:tcW w:w="851" w:type="dxa"/>
                  <w:tcBorders>
                    <w:bottom w:val="single" w:sz="4" w:space="0" w:color="auto"/>
                  </w:tcBorders>
                  <w:shd w:val="clear" w:color="auto" w:fill="8DB3E2" w:themeFill="text2" w:themeFillTint="66"/>
                </w:tcPr>
                <w:p w14:paraId="0D3DAC64" w14:textId="77777777" w:rsidR="0021682C" w:rsidRPr="00A02C79" w:rsidRDefault="0021682C" w:rsidP="0021682C">
                  <w:pPr>
                    <w:rPr>
                      <w:rFonts w:ascii="Garamond" w:hAnsi="Garamond"/>
                      <w:sz w:val="22"/>
                    </w:rPr>
                  </w:pPr>
                  <w:r w:rsidRPr="00A02C79">
                    <w:rPr>
                      <w:rFonts w:ascii="Garamond" w:hAnsi="Garamond"/>
                      <w:sz w:val="22"/>
                    </w:rPr>
                    <w:t>2025</w:t>
                  </w:r>
                </w:p>
              </w:tc>
              <w:tc>
                <w:tcPr>
                  <w:tcW w:w="6549" w:type="dxa"/>
                  <w:tcBorders>
                    <w:bottom w:val="single" w:sz="4" w:space="0" w:color="auto"/>
                  </w:tcBorders>
                </w:tcPr>
                <w:p w14:paraId="120B3326" w14:textId="77777777" w:rsidR="0021682C" w:rsidRPr="00A02C79" w:rsidRDefault="0021682C" w:rsidP="0021682C">
                  <w:pPr>
                    <w:rPr>
                      <w:rFonts w:ascii="Garamond" w:hAnsi="Garamond"/>
                      <w:sz w:val="22"/>
                    </w:rPr>
                  </w:pPr>
                  <w:r w:rsidRPr="00A02C79">
                    <w:rPr>
                      <w:rFonts w:ascii="Garamond" w:hAnsi="Garamond"/>
                      <w:sz w:val="22"/>
                    </w:rPr>
                    <w:t>Optimization of VRE integration regulated through enforcement of updated mechanisms.</w:t>
                  </w:r>
                </w:p>
              </w:tc>
            </w:tr>
            <w:tr w:rsidR="00842A64" w:rsidRPr="00A02C79" w14:paraId="110867A0" w14:textId="77777777" w:rsidTr="00842A64">
              <w:tc>
                <w:tcPr>
                  <w:tcW w:w="1384" w:type="dxa"/>
                  <w:tcBorders>
                    <w:top w:val="single" w:sz="4" w:space="0" w:color="auto"/>
                    <w:left w:val="nil"/>
                    <w:bottom w:val="nil"/>
                    <w:right w:val="nil"/>
                  </w:tcBorders>
                  <w:shd w:val="clear" w:color="auto" w:fill="auto"/>
                </w:tcPr>
                <w:p w14:paraId="2B9790E7" w14:textId="77777777" w:rsidR="00842A64" w:rsidRPr="00A02C79" w:rsidRDefault="00842A64" w:rsidP="0021682C">
                  <w:pPr>
                    <w:rPr>
                      <w:rFonts w:ascii="Garamond" w:hAnsi="Garamond"/>
                      <w:sz w:val="22"/>
                    </w:rPr>
                  </w:pPr>
                </w:p>
              </w:tc>
              <w:tc>
                <w:tcPr>
                  <w:tcW w:w="851" w:type="dxa"/>
                  <w:tcBorders>
                    <w:top w:val="single" w:sz="4" w:space="0" w:color="auto"/>
                    <w:left w:val="nil"/>
                    <w:bottom w:val="nil"/>
                    <w:right w:val="nil"/>
                  </w:tcBorders>
                  <w:shd w:val="clear" w:color="auto" w:fill="auto"/>
                </w:tcPr>
                <w:p w14:paraId="709EBA7E" w14:textId="77777777" w:rsidR="00842A64" w:rsidRPr="00A02C79" w:rsidRDefault="00842A64" w:rsidP="0021682C">
                  <w:pPr>
                    <w:rPr>
                      <w:rFonts w:ascii="Garamond" w:hAnsi="Garamond"/>
                      <w:sz w:val="22"/>
                    </w:rPr>
                  </w:pPr>
                </w:p>
              </w:tc>
              <w:tc>
                <w:tcPr>
                  <w:tcW w:w="6549" w:type="dxa"/>
                  <w:tcBorders>
                    <w:top w:val="single" w:sz="4" w:space="0" w:color="auto"/>
                    <w:left w:val="nil"/>
                    <w:bottom w:val="nil"/>
                    <w:right w:val="nil"/>
                  </w:tcBorders>
                  <w:shd w:val="clear" w:color="auto" w:fill="auto"/>
                </w:tcPr>
                <w:p w14:paraId="1465660B" w14:textId="77777777" w:rsidR="00842A64" w:rsidRPr="00A02C79" w:rsidRDefault="00842A64" w:rsidP="0021682C">
                  <w:pPr>
                    <w:rPr>
                      <w:rFonts w:ascii="Garamond" w:hAnsi="Garamond"/>
                      <w:sz w:val="22"/>
                    </w:rPr>
                  </w:pPr>
                </w:p>
              </w:tc>
            </w:tr>
          </w:tbl>
          <w:p w14:paraId="0A7C1E60" w14:textId="77777777" w:rsidR="0030300A" w:rsidRPr="008A74D5" w:rsidRDefault="0030300A" w:rsidP="00652B10">
            <w:pPr>
              <w:spacing w:line="240" w:lineRule="auto"/>
              <w:rPr>
                <w:rFonts w:ascii="Cambria" w:hAnsi="Cambria" w:cs="Calibri"/>
                <w:b/>
                <w:i/>
                <w:iCs/>
                <w:szCs w:val="20"/>
              </w:rPr>
            </w:pPr>
          </w:p>
        </w:tc>
      </w:tr>
    </w:tbl>
    <w:p w14:paraId="7AB42638" w14:textId="77777777" w:rsidR="00363DF6" w:rsidRPr="0021682C" w:rsidRDefault="0021682C" w:rsidP="0021682C">
      <w:pPr>
        <w:keepNext/>
        <w:spacing w:after="120"/>
        <w:ind w:right="-113"/>
        <w:rPr>
          <w:rFonts w:ascii="Calibri" w:hAnsi="Calibri" w:cs="Calibri"/>
          <w:b/>
          <w:szCs w:val="20"/>
        </w:rPr>
      </w:pPr>
      <w:r>
        <w:rPr>
          <w:rFonts w:ascii="Calibri" w:hAnsi="Calibri" w:cs="Calibri"/>
          <w:b/>
          <w:szCs w:val="20"/>
        </w:rPr>
        <w:t xml:space="preserve">1. </w:t>
      </w:r>
      <w:r w:rsidR="00363DF6" w:rsidRPr="0021682C">
        <w:rPr>
          <w:rFonts w:ascii="Calibri" w:hAnsi="Calibri" w:cs="Calibri"/>
          <w:b/>
          <w:szCs w:val="20"/>
        </w:rPr>
        <w:t>Background / Context</w:t>
      </w:r>
    </w:p>
    <w:p w14:paraId="6C2B21D6" w14:textId="77777777" w:rsidR="00842A64" w:rsidRPr="009D5782" w:rsidRDefault="00842A64" w:rsidP="009D5782">
      <w:pPr>
        <w:keepNext/>
        <w:spacing w:after="120"/>
        <w:ind w:right="56"/>
        <w:rPr>
          <w:rFonts w:ascii="Calibri" w:hAnsi="Calibri" w:cs="Calibri"/>
          <w:szCs w:val="20"/>
        </w:rPr>
      </w:pPr>
      <w:r w:rsidRPr="009D5782">
        <w:rPr>
          <w:rFonts w:ascii="Calibri" w:hAnsi="Calibri" w:cs="Calibri"/>
          <w:szCs w:val="20"/>
        </w:rPr>
        <w:t xml:space="preserve">Denmark cooperates with ERAV under Ministry of Industry and Trade (MOIT) on integration of variable renewable energy in the power system. ERAV is the authority of regulation of the electricity sector of Vietnam which includes </w:t>
      </w:r>
      <w:r w:rsidRPr="009D5782">
        <w:rPr>
          <w:rFonts w:ascii="Calibri" w:hAnsi="Calibri" w:cs="Calibri"/>
          <w:szCs w:val="20"/>
        </w:rPr>
        <w:lastRenderedPageBreak/>
        <w:t xml:space="preserve">among others flexibility mechanism and market development. The Danish Energy Agency and the Danish Transmission System Operator (TSO), </w:t>
      </w:r>
      <w:proofErr w:type="spellStart"/>
      <w:r w:rsidRPr="009D5782">
        <w:rPr>
          <w:rFonts w:ascii="Calibri" w:hAnsi="Calibri" w:cs="Calibri"/>
          <w:szCs w:val="20"/>
        </w:rPr>
        <w:t>Energinet</w:t>
      </w:r>
      <w:proofErr w:type="spellEnd"/>
      <w:r w:rsidRPr="009D5782">
        <w:rPr>
          <w:rFonts w:ascii="Calibri" w:hAnsi="Calibri" w:cs="Calibri"/>
          <w:szCs w:val="20"/>
        </w:rPr>
        <w:t xml:space="preserve">, has supported ERAV by developing recommendations for flexibility mechanisms. </w:t>
      </w:r>
    </w:p>
    <w:p w14:paraId="4DBDF35F" w14:textId="6ECA6A93" w:rsidR="00842A64" w:rsidRPr="009D5782" w:rsidRDefault="00842A64" w:rsidP="009D5782">
      <w:pPr>
        <w:keepNext/>
        <w:spacing w:after="120"/>
        <w:ind w:right="56"/>
        <w:rPr>
          <w:rFonts w:ascii="Calibri" w:hAnsi="Calibri" w:cs="Calibri"/>
          <w:szCs w:val="20"/>
        </w:rPr>
      </w:pPr>
      <w:r w:rsidRPr="009D5782">
        <w:rPr>
          <w:rFonts w:ascii="Calibri" w:hAnsi="Calibri" w:cs="Calibri"/>
          <w:szCs w:val="20"/>
        </w:rPr>
        <w:t xml:space="preserve">Wholesale markets are being deployed in Vietnam, which provide an incentive for power plant </w:t>
      </w:r>
      <w:r w:rsidR="00342DDD" w:rsidRPr="009D5782">
        <w:rPr>
          <w:rFonts w:ascii="Calibri" w:hAnsi="Calibri" w:cs="Calibri"/>
          <w:szCs w:val="20"/>
        </w:rPr>
        <w:t xml:space="preserve">owners </w:t>
      </w:r>
      <w:r w:rsidRPr="009D5782">
        <w:rPr>
          <w:rFonts w:ascii="Calibri" w:hAnsi="Calibri" w:cs="Calibri"/>
          <w:szCs w:val="20"/>
        </w:rPr>
        <w:t>to operate their assets flexible to optimize earnings</w:t>
      </w:r>
      <w:r w:rsidR="00FE0EE1" w:rsidRPr="009D5782">
        <w:rPr>
          <w:rFonts w:ascii="Calibri" w:hAnsi="Calibri" w:cs="Calibri"/>
          <w:szCs w:val="20"/>
        </w:rPr>
        <w:t>.</w:t>
      </w:r>
      <w:r w:rsidRPr="009D5782">
        <w:rPr>
          <w:rFonts w:ascii="Calibri" w:hAnsi="Calibri" w:cs="Calibri"/>
          <w:szCs w:val="20"/>
        </w:rPr>
        <w:t xml:space="preserve"> However, experience from the Nordic power markets, shows that power plant </w:t>
      </w:r>
      <w:r w:rsidR="00342DDD" w:rsidRPr="009D5782">
        <w:rPr>
          <w:rFonts w:ascii="Calibri" w:hAnsi="Calibri" w:cs="Calibri"/>
          <w:szCs w:val="20"/>
        </w:rPr>
        <w:t xml:space="preserve">owners </w:t>
      </w:r>
      <w:r w:rsidRPr="009D5782">
        <w:rPr>
          <w:rFonts w:ascii="Calibri" w:hAnsi="Calibri" w:cs="Calibri"/>
          <w:szCs w:val="20"/>
        </w:rPr>
        <w:t>do not necessarily respond to incentives, or at the very least will need to adjust their organisation towards the optimising earnings in the wholesale market.</w:t>
      </w:r>
    </w:p>
    <w:p w14:paraId="0B2E5B42" w14:textId="2AAB5CE4" w:rsidR="00842A64" w:rsidRPr="009D5782" w:rsidRDefault="00842A64" w:rsidP="009D5782">
      <w:pPr>
        <w:keepNext/>
        <w:spacing w:after="120"/>
        <w:ind w:right="56"/>
        <w:rPr>
          <w:rFonts w:ascii="Calibri" w:hAnsi="Calibri" w:cs="Calibri"/>
          <w:szCs w:val="20"/>
        </w:rPr>
      </w:pPr>
      <w:r w:rsidRPr="009D5782">
        <w:rPr>
          <w:rFonts w:ascii="Calibri" w:hAnsi="Calibri" w:cs="Calibri"/>
          <w:szCs w:val="20"/>
        </w:rPr>
        <w:t xml:space="preserve">Vietnam is currently experiencing an immediate challenge with large amounts of solar power being connected to the grid. While photovoltaics are inexpensive and a source for low-carbon electricity, they are not </w:t>
      </w:r>
      <w:proofErr w:type="spellStart"/>
      <w:r w:rsidRPr="009D5782">
        <w:rPr>
          <w:rFonts w:ascii="Calibri" w:hAnsi="Calibri" w:cs="Calibri"/>
          <w:szCs w:val="20"/>
        </w:rPr>
        <w:t>dispatchable</w:t>
      </w:r>
      <w:proofErr w:type="spellEnd"/>
      <w:r w:rsidRPr="009D5782">
        <w:rPr>
          <w:rFonts w:ascii="Calibri" w:hAnsi="Calibri" w:cs="Calibri"/>
          <w:szCs w:val="20"/>
        </w:rPr>
        <w:t xml:space="preserve">, and as such </w:t>
      </w:r>
      <w:proofErr w:type="spellStart"/>
      <w:r w:rsidRPr="009D5782">
        <w:rPr>
          <w:rFonts w:ascii="Calibri" w:hAnsi="Calibri" w:cs="Calibri"/>
          <w:szCs w:val="20"/>
        </w:rPr>
        <w:t>dispatchable</w:t>
      </w:r>
      <w:proofErr w:type="spellEnd"/>
      <w:r w:rsidRPr="009D5782">
        <w:rPr>
          <w:rFonts w:ascii="Calibri" w:hAnsi="Calibri" w:cs="Calibri"/>
          <w:szCs w:val="20"/>
        </w:rPr>
        <w:t xml:space="preserve"> power plants will need to operate flexibl</w:t>
      </w:r>
      <w:r w:rsidR="0099623B">
        <w:rPr>
          <w:rFonts w:ascii="Calibri" w:hAnsi="Calibri" w:cs="Calibri"/>
          <w:szCs w:val="20"/>
        </w:rPr>
        <w:t>y</w:t>
      </w:r>
      <w:r w:rsidRPr="009D5782">
        <w:rPr>
          <w:rFonts w:ascii="Calibri" w:hAnsi="Calibri" w:cs="Calibri"/>
          <w:szCs w:val="20"/>
        </w:rPr>
        <w:t xml:space="preserve"> in order to accommodate increasing production from renewable</w:t>
      </w:r>
      <w:r w:rsidR="0099623B">
        <w:rPr>
          <w:rFonts w:ascii="Calibri" w:hAnsi="Calibri" w:cs="Calibri"/>
          <w:szCs w:val="20"/>
        </w:rPr>
        <w:t xml:space="preserve"> </w:t>
      </w:r>
      <w:r w:rsidRPr="009D5782">
        <w:rPr>
          <w:rFonts w:ascii="Calibri" w:hAnsi="Calibri" w:cs="Calibri"/>
          <w:szCs w:val="20"/>
        </w:rPr>
        <w:t>s</w:t>
      </w:r>
      <w:r w:rsidR="0099623B">
        <w:rPr>
          <w:rFonts w:ascii="Calibri" w:hAnsi="Calibri" w:cs="Calibri"/>
          <w:szCs w:val="20"/>
        </w:rPr>
        <w:t>ources</w:t>
      </w:r>
      <w:r w:rsidRPr="009D5782">
        <w:rPr>
          <w:rFonts w:ascii="Calibri" w:hAnsi="Calibri" w:cs="Calibri"/>
          <w:szCs w:val="20"/>
        </w:rPr>
        <w:t xml:space="preserve">. </w:t>
      </w:r>
    </w:p>
    <w:p w14:paraId="0C6F9AFE" w14:textId="0B175313" w:rsidR="00842A64" w:rsidRPr="009D5782" w:rsidRDefault="00842A64" w:rsidP="009D5782">
      <w:pPr>
        <w:keepNext/>
        <w:spacing w:after="120"/>
        <w:ind w:right="56"/>
        <w:rPr>
          <w:rFonts w:ascii="Calibri" w:hAnsi="Calibri" w:cs="Calibri"/>
          <w:szCs w:val="20"/>
        </w:rPr>
      </w:pPr>
      <w:r w:rsidRPr="009D5782">
        <w:rPr>
          <w:rFonts w:ascii="Calibri" w:hAnsi="Calibri" w:cs="Calibri"/>
          <w:szCs w:val="20"/>
        </w:rPr>
        <w:t xml:space="preserve">Similarly, flexible consumption can contribute to the flexibility of the entire system, hence </w:t>
      </w:r>
      <w:r w:rsidR="0099623B">
        <w:rPr>
          <w:rFonts w:ascii="Calibri" w:hAnsi="Calibri" w:cs="Calibri"/>
          <w:szCs w:val="20"/>
        </w:rPr>
        <w:t>understanding of roles and responsibility of key market players within</w:t>
      </w:r>
      <w:r w:rsidRPr="009D5782">
        <w:rPr>
          <w:rFonts w:ascii="Calibri" w:hAnsi="Calibri" w:cs="Calibri"/>
          <w:szCs w:val="20"/>
        </w:rPr>
        <w:t xml:space="preserve"> demand response is a stepping stone towards independence from fossil fuels.</w:t>
      </w:r>
    </w:p>
    <w:p w14:paraId="3099B59A" w14:textId="77777777" w:rsidR="00842A64" w:rsidRDefault="00842A64" w:rsidP="003C32AB">
      <w:pPr>
        <w:keepNext/>
        <w:spacing w:after="120"/>
        <w:ind w:right="-113"/>
        <w:rPr>
          <w:rFonts w:ascii="Calibri" w:hAnsi="Calibri" w:cs="Calibri"/>
          <w:b/>
          <w:szCs w:val="20"/>
        </w:rPr>
      </w:pPr>
    </w:p>
    <w:p w14:paraId="13D898AF" w14:textId="77777777" w:rsidR="00363DF6" w:rsidRPr="000A0A1A" w:rsidRDefault="00363DF6" w:rsidP="003C32AB">
      <w:pPr>
        <w:keepNext/>
        <w:spacing w:after="120"/>
        <w:ind w:right="-113"/>
        <w:rPr>
          <w:rFonts w:ascii="Calibri" w:hAnsi="Calibri" w:cs="Calibri"/>
          <w:b/>
          <w:szCs w:val="20"/>
        </w:rPr>
      </w:pPr>
      <w:r w:rsidRPr="000A0A1A">
        <w:rPr>
          <w:rFonts w:ascii="Calibri" w:hAnsi="Calibri" w:cs="Calibri"/>
          <w:b/>
          <w:szCs w:val="20"/>
        </w:rPr>
        <w:t>2. Objectives of the assignment</w:t>
      </w:r>
      <w:r w:rsidRPr="000A0A1A">
        <w:rPr>
          <w:rFonts w:ascii="Calibri" w:hAnsi="Calibri" w:cs="Calibri"/>
          <w:b/>
          <w:szCs w:val="20"/>
        </w:rPr>
        <w:tab/>
      </w:r>
    </w:p>
    <w:p w14:paraId="77662CD7" w14:textId="77777777" w:rsidR="00CD3551" w:rsidRPr="009D5782" w:rsidRDefault="00452F5D" w:rsidP="009D5782">
      <w:pPr>
        <w:keepNext/>
        <w:spacing w:after="120"/>
        <w:ind w:right="56"/>
        <w:rPr>
          <w:rFonts w:ascii="Calibri" w:hAnsi="Calibri" w:cs="Calibri"/>
          <w:szCs w:val="20"/>
        </w:rPr>
      </w:pPr>
      <w:r w:rsidRPr="009D5782">
        <w:rPr>
          <w:rFonts w:ascii="Calibri" w:hAnsi="Calibri" w:cs="Calibri"/>
          <w:szCs w:val="20"/>
        </w:rPr>
        <w:t xml:space="preserve">The overall objective of the assignment is to continue to support ERAV, NLDC and other Vietnamese stakeholders in integrating large shares of variables renewables in the power system as smooth and cost-efficient as possible. </w:t>
      </w:r>
    </w:p>
    <w:p w14:paraId="25D327F2" w14:textId="18DAB4E1" w:rsidR="00452F5D" w:rsidRPr="009D5782" w:rsidRDefault="00452F5D" w:rsidP="009D5782">
      <w:pPr>
        <w:keepNext/>
        <w:spacing w:after="120"/>
        <w:ind w:right="56"/>
        <w:rPr>
          <w:rFonts w:ascii="Calibri" w:hAnsi="Calibri" w:cs="Calibri"/>
          <w:szCs w:val="20"/>
        </w:rPr>
      </w:pPr>
      <w:r w:rsidRPr="009D5782">
        <w:rPr>
          <w:rFonts w:ascii="Calibri" w:hAnsi="Calibri" w:cs="Calibri"/>
          <w:szCs w:val="20"/>
        </w:rPr>
        <w:t xml:space="preserve">By developing the regulatory framework like international standards, it is easier for e.g., power plant </w:t>
      </w:r>
      <w:r w:rsidR="00342DDD" w:rsidRPr="009D5782">
        <w:rPr>
          <w:rFonts w:ascii="Calibri" w:hAnsi="Calibri" w:cs="Calibri"/>
          <w:szCs w:val="20"/>
        </w:rPr>
        <w:t>owner</w:t>
      </w:r>
      <w:r w:rsidRPr="009D5782">
        <w:rPr>
          <w:rFonts w:ascii="Calibri" w:hAnsi="Calibri" w:cs="Calibri"/>
          <w:szCs w:val="20"/>
        </w:rPr>
        <w:t xml:space="preserve">s to understand the requirements and optimize their operation accordingly. Thus, creating the awareness of the opportunities for earnings in the Vietnamese wholesale market is the first step towards power plants providing flexibility. Hence, this activity aims at assessing the awareness of the opportunities for earnings in the Vietnamese wholesale market among power plant </w:t>
      </w:r>
      <w:r w:rsidR="00342DDD" w:rsidRPr="009D5782">
        <w:rPr>
          <w:rFonts w:ascii="Calibri" w:hAnsi="Calibri" w:cs="Calibri"/>
          <w:szCs w:val="20"/>
        </w:rPr>
        <w:t>owner</w:t>
      </w:r>
      <w:r w:rsidRPr="009D5782">
        <w:rPr>
          <w:rFonts w:ascii="Calibri" w:hAnsi="Calibri" w:cs="Calibri"/>
          <w:szCs w:val="20"/>
        </w:rPr>
        <w:t>s, especially by operating flexibl</w:t>
      </w:r>
      <w:r w:rsidR="009B64E8">
        <w:rPr>
          <w:rFonts w:ascii="Calibri" w:hAnsi="Calibri" w:cs="Calibri"/>
          <w:szCs w:val="20"/>
        </w:rPr>
        <w:t>y</w:t>
      </w:r>
      <w:r w:rsidRPr="009D5782">
        <w:rPr>
          <w:rFonts w:ascii="Calibri" w:hAnsi="Calibri" w:cs="Calibri"/>
          <w:szCs w:val="20"/>
        </w:rPr>
        <w:t>.</w:t>
      </w:r>
    </w:p>
    <w:p w14:paraId="30B041DC" w14:textId="223D9B45" w:rsidR="00452F5D" w:rsidRPr="009D5782" w:rsidRDefault="00452F5D" w:rsidP="009D5782">
      <w:pPr>
        <w:keepNext/>
        <w:spacing w:after="120"/>
        <w:ind w:right="56"/>
        <w:rPr>
          <w:rFonts w:ascii="Calibri" w:hAnsi="Calibri" w:cs="Calibri"/>
          <w:szCs w:val="20"/>
        </w:rPr>
      </w:pPr>
      <w:r w:rsidRPr="009D5782">
        <w:rPr>
          <w:rFonts w:ascii="Calibri" w:hAnsi="Calibri" w:cs="Calibri"/>
          <w:szCs w:val="20"/>
        </w:rPr>
        <w:t xml:space="preserve">Another relevant </w:t>
      </w:r>
      <w:r w:rsidR="00A63493" w:rsidRPr="009D5782">
        <w:rPr>
          <w:rFonts w:ascii="Calibri" w:hAnsi="Calibri" w:cs="Calibri"/>
          <w:szCs w:val="20"/>
        </w:rPr>
        <w:t xml:space="preserve">tool when implementing flexibility mechanisms is demand response. Hence, this activity also aims at performing </w:t>
      </w:r>
      <w:r w:rsidR="009B64E8">
        <w:rPr>
          <w:rFonts w:ascii="Calibri" w:hAnsi="Calibri" w:cs="Calibri"/>
          <w:szCs w:val="20"/>
        </w:rPr>
        <w:t>expert meetings</w:t>
      </w:r>
      <w:r w:rsidR="00566A8F">
        <w:rPr>
          <w:rFonts w:ascii="Calibri" w:hAnsi="Calibri" w:cs="Calibri"/>
          <w:szCs w:val="20"/>
        </w:rPr>
        <w:t xml:space="preserve"> and workshops</w:t>
      </w:r>
      <w:r w:rsidR="009B64E8">
        <w:rPr>
          <w:rFonts w:ascii="Calibri" w:hAnsi="Calibri" w:cs="Calibri"/>
          <w:szCs w:val="20"/>
        </w:rPr>
        <w:t xml:space="preserve"> on market actors such as aggregators and balance responsible parties, to better identify their roles and responsibility in managing </w:t>
      </w:r>
      <w:r w:rsidR="00566A8F">
        <w:rPr>
          <w:rFonts w:ascii="Calibri" w:hAnsi="Calibri" w:cs="Calibri"/>
          <w:szCs w:val="20"/>
        </w:rPr>
        <w:t xml:space="preserve">and facilitating </w:t>
      </w:r>
      <w:r w:rsidR="005D7324" w:rsidRPr="009D5782">
        <w:rPr>
          <w:rFonts w:ascii="Calibri" w:hAnsi="Calibri" w:cs="Calibri"/>
          <w:szCs w:val="20"/>
        </w:rPr>
        <w:t>demand response</w:t>
      </w:r>
      <w:r w:rsidR="009B64E8">
        <w:rPr>
          <w:rFonts w:ascii="Calibri" w:hAnsi="Calibri" w:cs="Calibri"/>
          <w:szCs w:val="20"/>
        </w:rPr>
        <w:t xml:space="preserve"> initiatives</w:t>
      </w:r>
      <w:r w:rsidR="005D7324" w:rsidRPr="009D5782">
        <w:rPr>
          <w:rFonts w:ascii="Calibri" w:hAnsi="Calibri" w:cs="Calibri"/>
          <w:szCs w:val="20"/>
        </w:rPr>
        <w:t>.</w:t>
      </w:r>
    </w:p>
    <w:p w14:paraId="74DB71AE" w14:textId="77777777" w:rsidR="00452F5D" w:rsidRPr="009D5782" w:rsidRDefault="005D7324" w:rsidP="009D5782">
      <w:pPr>
        <w:keepNext/>
        <w:spacing w:after="120"/>
        <w:ind w:right="56"/>
        <w:rPr>
          <w:rFonts w:ascii="Calibri" w:hAnsi="Calibri" w:cs="Calibri"/>
          <w:szCs w:val="20"/>
        </w:rPr>
      </w:pPr>
      <w:r w:rsidRPr="009D5782">
        <w:rPr>
          <w:rFonts w:ascii="Calibri" w:hAnsi="Calibri" w:cs="Calibri"/>
          <w:szCs w:val="20"/>
        </w:rPr>
        <w:t>It is in this context that the flexibility of the Vietnamese power system is addressed in work programme 2022.</w:t>
      </w:r>
    </w:p>
    <w:p w14:paraId="21A51B78" w14:textId="77777777" w:rsidR="00452F5D" w:rsidRDefault="00452F5D" w:rsidP="003C32AB">
      <w:pPr>
        <w:keepNext/>
        <w:spacing w:after="120"/>
        <w:ind w:right="-113"/>
        <w:rPr>
          <w:rFonts w:ascii="Calibri" w:hAnsi="Calibri" w:cs="Calibri"/>
          <w:b/>
          <w:szCs w:val="20"/>
        </w:rPr>
      </w:pPr>
    </w:p>
    <w:p w14:paraId="561B9CCA" w14:textId="77777777" w:rsidR="00363DF6" w:rsidRPr="000A0A1A" w:rsidRDefault="00363DF6" w:rsidP="003C32AB">
      <w:pPr>
        <w:keepNext/>
        <w:spacing w:after="120"/>
        <w:ind w:right="-113"/>
        <w:rPr>
          <w:rFonts w:ascii="Calibri" w:hAnsi="Calibri" w:cs="Calibri"/>
          <w:b/>
          <w:szCs w:val="20"/>
        </w:rPr>
      </w:pPr>
      <w:r w:rsidRPr="000A0A1A">
        <w:rPr>
          <w:rFonts w:ascii="Calibri" w:hAnsi="Calibri" w:cs="Calibri"/>
          <w:b/>
          <w:szCs w:val="20"/>
        </w:rPr>
        <w:t>3. Tasks and activities / Scope of work</w:t>
      </w:r>
    </w:p>
    <w:p w14:paraId="7C5AD52F" w14:textId="77777777" w:rsidR="007A46DB" w:rsidRDefault="007A46DB" w:rsidP="00EE35EA">
      <w:pPr>
        <w:keepNext/>
        <w:spacing w:after="120"/>
        <w:ind w:right="-2098"/>
        <w:rPr>
          <w:rFonts w:ascii="Calibri" w:hAnsi="Calibri" w:cs="Calibri"/>
          <w:szCs w:val="20"/>
        </w:rPr>
      </w:pPr>
      <w:r>
        <w:rPr>
          <w:rFonts w:ascii="Calibri" w:hAnsi="Calibri" w:cs="Calibri"/>
          <w:szCs w:val="20"/>
        </w:rPr>
        <w:t>This Term of Reference (</w:t>
      </w:r>
      <w:proofErr w:type="spellStart"/>
      <w:r>
        <w:rPr>
          <w:rFonts w:ascii="Calibri" w:hAnsi="Calibri" w:cs="Calibri"/>
          <w:szCs w:val="20"/>
        </w:rPr>
        <w:t>ToR</w:t>
      </w:r>
      <w:proofErr w:type="spellEnd"/>
      <w:r>
        <w:rPr>
          <w:rFonts w:ascii="Calibri" w:hAnsi="Calibri" w:cs="Calibri"/>
          <w:szCs w:val="20"/>
        </w:rPr>
        <w:t xml:space="preserve">) is addressing output </w:t>
      </w:r>
      <w:r w:rsidR="00FE0EE1">
        <w:rPr>
          <w:rFonts w:ascii="Calibri" w:hAnsi="Calibri" w:cs="Calibri"/>
          <w:szCs w:val="20"/>
        </w:rPr>
        <w:t>2</w:t>
      </w:r>
      <w:r>
        <w:rPr>
          <w:rFonts w:ascii="Calibri" w:hAnsi="Calibri" w:cs="Calibri"/>
          <w:szCs w:val="20"/>
        </w:rPr>
        <w:t xml:space="preserve">: </w:t>
      </w:r>
      <w:r w:rsidR="00FE0EE1">
        <w:rPr>
          <w:rFonts w:ascii="Calibri" w:hAnsi="Calibri" w:cs="Calibri"/>
          <w:szCs w:val="20"/>
        </w:rPr>
        <w:t>flexibility and markets</w:t>
      </w:r>
      <w:r>
        <w:rPr>
          <w:rFonts w:ascii="Calibri" w:hAnsi="Calibri" w:cs="Calibri"/>
          <w:szCs w:val="20"/>
        </w:rPr>
        <w:t>.</w:t>
      </w:r>
    </w:p>
    <w:p w14:paraId="43B16A2E" w14:textId="77777777" w:rsidR="002F1126" w:rsidRDefault="007A46DB" w:rsidP="007A46DB">
      <w:pPr>
        <w:ind w:right="-113"/>
        <w:rPr>
          <w:rFonts w:ascii="Calibri" w:hAnsi="Calibri" w:cs="Calibri"/>
        </w:rPr>
      </w:pPr>
      <w:r w:rsidRPr="00A02C79">
        <w:rPr>
          <w:rFonts w:ascii="Calibri" w:hAnsi="Calibri" w:cs="Calibri"/>
          <w:b/>
        </w:rPr>
        <w:t xml:space="preserve">Output </w:t>
      </w:r>
      <w:r w:rsidR="00FE0EE1">
        <w:rPr>
          <w:rFonts w:ascii="Calibri" w:hAnsi="Calibri" w:cs="Calibri"/>
          <w:b/>
        </w:rPr>
        <w:t>2</w:t>
      </w:r>
      <w:r w:rsidRPr="00A02C79">
        <w:rPr>
          <w:rFonts w:ascii="Calibri" w:hAnsi="Calibri" w:cs="Calibri"/>
        </w:rPr>
        <w:t xml:space="preserve"> will build on top of the previous </w:t>
      </w:r>
      <w:r w:rsidR="00FE0EE1">
        <w:rPr>
          <w:rFonts w:ascii="Calibri" w:hAnsi="Calibri" w:cs="Calibri"/>
        </w:rPr>
        <w:t>WP21</w:t>
      </w:r>
      <w:r w:rsidRPr="00A02C79">
        <w:rPr>
          <w:rFonts w:ascii="Calibri" w:hAnsi="Calibri" w:cs="Calibri"/>
        </w:rPr>
        <w:t xml:space="preserve"> where </w:t>
      </w:r>
      <w:proofErr w:type="spellStart"/>
      <w:r w:rsidRPr="00A02C79">
        <w:rPr>
          <w:rFonts w:ascii="Calibri" w:hAnsi="Calibri" w:cs="Calibri"/>
        </w:rPr>
        <w:t>Energinet</w:t>
      </w:r>
      <w:proofErr w:type="spellEnd"/>
      <w:r w:rsidRPr="00A02C79">
        <w:rPr>
          <w:rFonts w:ascii="Calibri" w:hAnsi="Calibri" w:cs="Calibri"/>
        </w:rPr>
        <w:t xml:space="preserve"> provided recommendations </w:t>
      </w:r>
      <w:r w:rsidR="00FE0EE1">
        <w:rPr>
          <w:rFonts w:ascii="Calibri" w:hAnsi="Calibri" w:cs="Calibri"/>
        </w:rPr>
        <w:t>on the incentives for flexibility, while the DEA have performed a study on the status for demand response in Vietnam and provided recommendations on the next steps</w:t>
      </w:r>
      <w:r w:rsidRPr="00A02C79">
        <w:rPr>
          <w:rFonts w:ascii="Calibri" w:hAnsi="Calibri" w:cs="Calibri"/>
        </w:rPr>
        <w:t xml:space="preserve">. </w:t>
      </w:r>
    </w:p>
    <w:p w14:paraId="0843352A" w14:textId="77777777" w:rsidR="00FE0EE1" w:rsidRDefault="00FE0EE1" w:rsidP="007A46DB">
      <w:pPr>
        <w:ind w:right="-113"/>
        <w:rPr>
          <w:rFonts w:ascii="Calibri" w:hAnsi="Calibri" w:cs="Calibri"/>
        </w:rPr>
      </w:pPr>
    </w:p>
    <w:p w14:paraId="155B468E" w14:textId="77777777" w:rsidR="00A43683" w:rsidRPr="001B3352" w:rsidRDefault="002F1126" w:rsidP="00652B10">
      <w:pPr>
        <w:pStyle w:val="ListParagraph"/>
        <w:numPr>
          <w:ilvl w:val="0"/>
          <w:numId w:val="39"/>
        </w:numPr>
        <w:ind w:right="-113"/>
        <w:rPr>
          <w:rFonts w:ascii="Calibri" w:hAnsi="Calibri" w:cs="Calibri"/>
          <w:szCs w:val="20"/>
          <w:lang w:val="en-US"/>
        </w:rPr>
      </w:pPr>
      <w:r w:rsidRPr="001B3352">
        <w:rPr>
          <w:rFonts w:ascii="Calibri" w:hAnsi="Calibri" w:cs="Calibri"/>
          <w:b/>
          <w:sz w:val="20"/>
          <w:szCs w:val="20"/>
          <w:lang w:val="en-GB"/>
        </w:rPr>
        <w:t xml:space="preserve">Activity </w:t>
      </w:r>
      <w:r w:rsidR="00FE0EE1" w:rsidRPr="001B3352">
        <w:rPr>
          <w:rFonts w:ascii="Calibri" w:hAnsi="Calibri" w:cs="Calibri"/>
          <w:b/>
          <w:sz w:val="20"/>
          <w:szCs w:val="20"/>
          <w:lang w:val="en-GB"/>
        </w:rPr>
        <w:t>2.</w:t>
      </w:r>
      <w:r w:rsidR="00652B10">
        <w:rPr>
          <w:rFonts w:ascii="Calibri" w:hAnsi="Calibri" w:cs="Calibri"/>
          <w:b/>
          <w:sz w:val="20"/>
          <w:szCs w:val="20"/>
          <w:lang w:val="en-GB"/>
        </w:rPr>
        <w:t>2</w:t>
      </w:r>
      <w:r w:rsidRPr="001B3352">
        <w:rPr>
          <w:rFonts w:ascii="Calibri" w:hAnsi="Calibri" w:cs="Calibri"/>
          <w:sz w:val="20"/>
          <w:szCs w:val="20"/>
          <w:lang w:val="en-GB"/>
        </w:rPr>
        <w:t xml:space="preserve"> </w:t>
      </w:r>
      <w:r w:rsidR="00FE0EE1" w:rsidRPr="001B3352">
        <w:rPr>
          <w:rFonts w:ascii="Calibri" w:hAnsi="Calibri" w:cs="Calibri"/>
          <w:sz w:val="20"/>
          <w:szCs w:val="20"/>
          <w:lang w:val="en-GB"/>
        </w:rPr>
        <w:t xml:space="preserve">will provide insight into the perception of power plant </w:t>
      </w:r>
      <w:r w:rsidR="00652B10">
        <w:rPr>
          <w:rFonts w:ascii="Calibri" w:hAnsi="Calibri" w:cs="Calibri"/>
          <w:sz w:val="20"/>
          <w:szCs w:val="20"/>
          <w:lang w:val="en-GB"/>
        </w:rPr>
        <w:t>owners</w:t>
      </w:r>
      <w:r w:rsidR="00652B10" w:rsidRPr="001B3352">
        <w:rPr>
          <w:rFonts w:ascii="Calibri" w:hAnsi="Calibri" w:cs="Calibri"/>
          <w:sz w:val="20"/>
          <w:szCs w:val="20"/>
          <w:lang w:val="en-GB"/>
        </w:rPr>
        <w:t xml:space="preserve"> </w:t>
      </w:r>
      <w:r w:rsidR="001B3352" w:rsidRPr="001B3352">
        <w:rPr>
          <w:rFonts w:ascii="Calibri" w:hAnsi="Calibri" w:cs="Calibri"/>
          <w:sz w:val="20"/>
          <w:szCs w:val="20"/>
          <w:lang w:val="en-GB"/>
        </w:rPr>
        <w:t>on the opportunities in operating</w:t>
      </w:r>
      <w:r w:rsidR="00FE0EE1" w:rsidRPr="001B3352">
        <w:rPr>
          <w:rFonts w:ascii="Calibri" w:hAnsi="Calibri" w:cs="Calibri"/>
          <w:sz w:val="20"/>
          <w:szCs w:val="20"/>
          <w:lang w:val="en-GB"/>
        </w:rPr>
        <w:t xml:space="preserve"> their assets flexible in order to optimize earnings</w:t>
      </w:r>
      <w:r w:rsidR="001B3352" w:rsidRPr="001B3352">
        <w:rPr>
          <w:rFonts w:ascii="Calibri" w:hAnsi="Calibri" w:cs="Calibri"/>
          <w:sz w:val="20"/>
          <w:szCs w:val="20"/>
          <w:lang w:val="en-GB"/>
        </w:rPr>
        <w:t>.</w:t>
      </w:r>
    </w:p>
    <w:p w14:paraId="69AE7533" w14:textId="77777777" w:rsidR="001B3352" w:rsidRPr="001B3352" w:rsidRDefault="001B3352" w:rsidP="001B3352">
      <w:pPr>
        <w:pStyle w:val="ListParagraph"/>
        <w:ind w:right="-113"/>
        <w:rPr>
          <w:rFonts w:ascii="Calibri" w:hAnsi="Calibri" w:cs="Calibri"/>
          <w:szCs w:val="20"/>
          <w:lang w:val="en-US"/>
        </w:rPr>
      </w:pPr>
    </w:p>
    <w:p w14:paraId="64D30788" w14:textId="057DC512" w:rsidR="00A330F1" w:rsidRDefault="00A43683" w:rsidP="00A330F1">
      <w:pPr>
        <w:pStyle w:val="ListParagraph"/>
        <w:numPr>
          <w:ilvl w:val="0"/>
          <w:numId w:val="39"/>
        </w:numPr>
        <w:ind w:right="-113"/>
        <w:rPr>
          <w:rFonts w:ascii="Calibri" w:hAnsi="Calibri" w:cs="Calibri"/>
          <w:sz w:val="20"/>
          <w:szCs w:val="20"/>
          <w:lang w:val="en-GB"/>
        </w:rPr>
      </w:pPr>
      <w:r>
        <w:rPr>
          <w:rFonts w:ascii="Calibri" w:hAnsi="Calibri" w:cs="Calibri"/>
          <w:b/>
          <w:sz w:val="20"/>
          <w:szCs w:val="20"/>
          <w:lang w:val="en-GB"/>
        </w:rPr>
        <w:t xml:space="preserve">Activity </w:t>
      </w:r>
      <w:r w:rsidR="001B3352">
        <w:rPr>
          <w:rFonts w:ascii="Calibri" w:hAnsi="Calibri" w:cs="Calibri"/>
          <w:b/>
          <w:sz w:val="20"/>
          <w:szCs w:val="20"/>
          <w:lang w:val="en-GB"/>
        </w:rPr>
        <w:t>2</w:t>
      </w:r>
      <w:r w:rsidR="002F1126" w:rsidRPr="00A43683">
        <w:rPr>
          <w:rFonts w:ascii="Calibri" w:hAnsi="Calibri" w:cs="Calibri"/>
          <w:b/>
          <w:sz w:val="20"/>
          <w:szCs w:val="20"/>
          <w:lang w:val="en-GB"/>
        </w:rPr>
        <w:t>.</w:t>
      </w:r>
      <w:r w:rsidR="00A330F1">
        <w:rPr>
          <w:rFonts w:ascii="Calibri" w:hAnsi="Calibri" w:cs="Calibri"/>
          <w:b/>
          <w:sz w:val="20"/>
          <w:szCs w:val="20"/>
          <w:lang w:val="en-GB"/>
        </w:rPr>
        <w:t>3</w:t>
      </w:r>
      <w:r w:rsidR="002F1126" w:rsidRPr="00A43683">
        <w:rPr>
          <w:rFonts w:ascii="Calibri" w:hAnsi="Calibri" w:cs="Calibri"/>
          <w:b/>
          <w:sz w:val="20"/>
          <w:szCs w:val="20"/>
          <w:lang w:val="en-GB"/>
        </w:rPr>
        <w:t xml:space="preserve"> </w:t>
      </w:r>
      <w:r w:rsidR="009B64E8" w:rsidRPr="008A0DFA">
        <w:rPr>
          <w:rFonts w:ascii="Calibri" w:hAnsi="Calibri" w:cs="Calibri"/>
          <w:sz w:val="20"/>
          <w:szCs w:val="20"/>
          <w:lang w:val="en-GB"/>
        </w:rPr>
        <w:t>will provide</w:t>
      </w:r>
      <w:r w:rsidR="009B64E8">
        <w:rPr>
          <w:rFonts w:ascii="Calibri" w:hAnsi="Calibri" w:cs="Calibri"/>
          <w:b/>
          <w:sz w:val="20"/>
          <w:szCs w:val="20"/>
          <w:lang w:val="en-GB"/>
        </w:rPr>
        <w:t xml:space="preserve"> </w:t>
      </w:r>
      <w:r w:rsidR="009B64E8">
        <w:rPr>
          <w:rFonts w:ascii="Calibri" w:hAnsi="Calibri" w:cs="Calibri"/>
          <w:sz w:val="20"/>
          <w:szCs w:val="20"/>
          <w:lang w:val="en-GB"/>
        </w:rPr>
        <w:t>insight into relevant actors in the Nordic electricity market, specifically aggregators and balance responsible parties, with the aim of facilitating the success of demand response initiatives in the future</w:t>
      </w:r>
      <w:r w:rsidR="002F1126" w:rsidRPr="00A43683">
        <w:rPr>
          <w:rFonts w:ascii="Calibri" w:hAnsi="Calibri" w:cs="Calibri"/>
          <w:sz w:val="20"/>
          <w:szCs w:val="20"/>
          <w:lang w:val="en-GB"/>
        </w:rPr>
        <w:t>.</w:t>
      </w:r>
    </w:p>
    <w:p w14:paraId="0D7A9806" w14:textId="77777777" w:rsidR="00A3691F" w:rsidRPr="00A3691F" w:rsidRDefault="00A3691F" w:rsidP="00A3691F">
      <w:pPr>
        <w:pStyle w:val="ListParagraph"/>
        <w:rPr>
          <w:rFonts w:ascii="Calibri" w:hAnsi="Calibri" w:cs="Calibri"/>
          <w:sz w:val="20"/>
          <w:szCs w:val="20"/>
          <w:lang w:val="en-GB"/>
        </w:rPr>
      </w:pPr>
    </w:p>
    <w:p w14:paraId="44FDE914" w14:textId="59D2501A" w:rsidR="00A3691F" w:rsidRDefault="00A3691F" w:rsidP="00A3691F">
      <w:pPr>
        <w:ind w:right="-113"/>
        <w:rPr>
          <w:rFonts w:ascii="Calibri" w:hAnsi="Calibri" w:cs="Calibri"/>
          <w:szCs w:val="20"/>
        </w:rPr>
      </w:pPr>
    </w:p>
    <w:p w14:paraId="7457EA41" w14:textId="01962A24" w:rsidR="00A3691F" w:rsidRDefault="00A3691F" w:rsidP="00A3691F">
      <w:pPr>
        <w:ind w:right="-113"/>
        <w:rPr>
          <w:rFonts w:ascii="Calibri" w:hAnsi="Calibri" w:cs="Calibri"/>
          <w:szCs w:val="20"/>
        </w:rPr>
      </w:pPr>
    </w:p>
    <w:p w14:paraId="78DB4C9D" w14:textId="43A85FDB" w:rsidR="00A3691F" w:rsidRDefault="00A3691F" w:rsidP="00A3691F">
      <w:pPr>
        <w:ind w:right="-113"/>
        <w:rPr>
          <w:rFonts w:ascii="Calibri" w:hAnsi="Calibri" w:cs="Calibri"/>
          <w:szCs w:val="20"/>
        </w:rPr>
      </w:pPr>
    </w:p>
    <w:p w14:paraId="2D722269" w14:textId="77777777" w:rsidR="00A3691F" w:rsidRPr="00A3691F" w:rsidRDefault="00A3691F" w:rsidP="00A3691F">
      <w:pPr>
        <w:ind w:right="-113"/>
        <w:rPr>
          <w:rFonts w:ascii="Calibri" w:hAnsi="Calibri" w:cs="Calibri"/>
          <w:szCs w:val="20"/>
        </w:rPr>
      </w:pPr>
    </w:p>
    <w:p w14:paraId="0ED4DCBA" w14:textId="77777777" w:rsidR="001E6061" w:rsidRPr="001B3352" w:rsidRDefault="001E6061" w:rsidP="001B3352">
      <w:pPr>
        <w:rPr>
          <w:rFonts w:ascii="Calibri" w:hAnsi="Calibri" w:cs="Calibri"/>
          <w:szCs w:val="20"/>
        </w:rPr>
      </w:pPr>
    </w:p>
    <w:tbl>
      <w:tblPr>
        <w:tblStyle w:val="TableGrid"/>
        <w:tblW w:w="9209" w:type="dxa"/>
        <w:tblLayout w:type="fixed"/>
        <w:tblLook w:val="04A0" w:firstRow="1" w:lastRow="0" w:firstColumn="1" w:lastColumn="0" w:noHBand="0" w:noVBand="1"/>
      </w:tblPr>
      <w:tblGrid>
        <w:gridCol w:w="595"/>
        <w:gridCol w:w="4503"/>
        <w:gridCol w:w="851"/>
        <w:gridCol w:w="1134"/>
        <w:gridCol w:w="2126"/>
      </w:tblGrid>
      <w:tr w:rsidR="001E6061" w:rsidRPr="00EB03A9" w14:paraId="6EB9C2E2" w14:textId="77777777" w:rsidTr="00942095">
        <w:tc>
          <w:tcPr>
            <w:tcW w:w="5098" w:type="dxa"/>
            <w:gridSpan w:val="2"/>
            <w:tcBorders>
              <w:top w:val="single" w:sz="4" w:space="0" w:color="auto"/>
              <w:left w:val="single" w:sz="4" w:space="0" w:color="auto"/>
              <w:bottom w:val="single" w:sz="4" w:space="0" w:color="auto"/>
              <w:right w:val="single" w:sz="4" w:space="0" w:color="auto"/>
            </w:tcBorders>
            <w:shd w:val="clear" w:color="auto" w:fill="D1F9F4" w:themeFill="background2" w:themeFillTint="33"/>
            <w:vAlign w:val="center"/>
            <w:hideMark/>
          </w:tcPr>
          <w:p w14:paraId="172489C3" w14:textId="77777777" w:rsidR="001E6061" w:rsidRPr="00EB03A9" w:rsidRDefault="001E6061">
            <w:pPr>
              <w:jc w:val="center"/>
              <w:rPr>
                <w:rFonts w:ascii="Cambria" w:hAnsi="Cambria"/>
                <w:sz w:val="16"/>
                <w:szCs w:val="16"/>
              </w:rPr>
            </w:pPr>
            <w:r>
              <w:rPr>
                <w:rFonts w:ascii="Cambria" w:hAnsi="Cambria"/>
                <w:sz w:val="16"/>
                <w:szCs w:val="16"/>
              </w:rPr>
              <w:lastRenderedPageBreak/>
              <w:t xml:space="preserve">Output </w:t>
            </w:r>
            <w:r w:rsidR="006A3382">
              <w:rPr>
                <w:rFonts w:ascii="Cambria" w:hAnsi="Cambria"/>
                <w:sz w:val="16"/>
                <w:szCs w:val="16"/>
              </w:rPr>
              <w:t xml:space="preserve">2 </w:t>
            </w:r>
            <w:r>
              <w:rPr>
                <w:rFonts w:ascii="Cambria" w:hAnsi="Cambria"/>
                <w:sz w:val="16"/>
                <w:szCs w:val="16"/>
              </w:rPr>
              <w:t>Activities</w:t>
            </w:r>
          </w:p>
        </w:tc>
        <w:tc>
          <w:tcPr>
            <w:tcW w:w="851" w:type="dxa"/>
            <w:tcBorders>
              <w:top w:val="single" w:sz="4" w:space="0" w:color="auto"/>
              <w:left w:val="single" w:sz="4" w:space="0" w:color="auto"/>
              <w:bottom w:val="single" w:sz="4" w:space="0" w:color="auto"/>
              <w:right w:val="single" w:sz="4" w:space="0" w:color="auto"/>
            </w:tcBorders>
            <w:shd w:val="clear" w:color="auto" w:fill="D1F9F4" w:themeFill="background2" w:themeFillTint="33"/>
            <w:vAlign w:val="center"/>
            <w:hideMark/>
          </w:tcPr>
          <w:p w14:paraId="6FC5CE89" w14:textId="77777777" w:rsidR="001E6061" w:rsidRPr="00EB03A9" w:rsidRDefault="001E6061" w:rsidP="00652B10">
            <w:pPr>
              <w:jc w:val="center"/>
              <w:rPr>
                <w:rFonts w:ascii="Cambria" w:hAnsi="Cambria"/>
                <w:sz w:val="16"/>
                <w:szCs w:val="16"/>
              </w:rPr>
            </w:pPr>
            <w:r w:rsidRPr="00EB03A9">
              <w:rPr>
                <w:rFonts w:ascii="Cambria" w:hAnsi="Cambria"/>
                <w:sz w:val="16"/>
                <w:szCs w:val="16"/>
              </w:rPr>
              <w:t>Time</w:t>
            </w:r>
          </w:p>
          <w:p w14:paraId="12914FAA" w14:textId="77777777" w:rsidR="001E6061" w:rsidRPr="00EB03A9" w:rsidRDefault="001E6061" w:rsidP="00652B10">
            <w:pPr>
              <w:jc w:val="center"/>
              <w:rPr>
                <w:rFonts w:ascii="Cambria" w:hAnsi="Cambria"/>
                <w:sz w:val="16"/>
                <w:szCs w:val="16"/>
              </w:rPr>
            </w:pPr>
            <w:r w:rsidRPr="00EB03A9">
              <w:rPr>
                <w:rFonts w:ascii="Cambria" w:hAnsi="Cambria"/>
                <w:sz w:val="16"/>
                <w:szCs w:val="16"/>
              </w:rPr>
              <w:t>line</w:t>
            </w:r>
          </w:p>
        </w:tc>
        <w:tc>
          <w:tcPr>
            <w:tcW w:w="1134" w:type="dxa"/>
            <w:tcBorders>
              <w:top w:val="single" w:sz="4" w:space="0" w:color="auto"/>
              <w:left w:val="single" w:sz="4" w:space="0" w:color="auto"/>
              <w:bottom w:val="single" w:sz="4" w:space="0" w:color="auto"/>
              <w:right w:val="single" w:sz="4" w:space="0" w:color="auto"/>
            </w:tcBorders>
            <w:shd w:val="clear" w:color="auto" w:fill="D1F9F4" w:themeFill="background2" w:themeFillTint="33"/>
            <w:vAlign w:val="center"/>
            <w:hideMark/>
          </w:tcPr>
          <w:p w14:paraId="6BA9E3D4" w14:textId="77777777" w:rsidR="001E6061" w:rsidRPr="00EB03A9" w:rsidRDefault="001E6061" w:rsidP="00652B10">
            <w:pPr>
              <w:jc w:val="center"/>
              <w:rPr>
                <w:rFonts w:ascii="Cambria" w:hAnsi="Cambria"/>
                <w:sz w:val="16"/>
                <w:szCs w:val="16"/>
              </w:rPr>
            </w:pPr>
            <w:r w:rsidRPr="00EB03A9">
              <w:rPr>
                <w:rFonts w:ascii="Cambria" w:hAnsi="Cambria"/>
                <w:sz w:val="16"/>
                <w:szCs w:val="16"/>
              </w:rPr>
              <w:t>Deliverables</w:t>
            </w:r>
          </w:p>
        </w:tc>
        <w:tc>
          <w:tcPr>
            <w:tcW w:w="2126" w:type="dxa"/>
            <w:tcBorders>
              <w:top w:val="single" w:sz="4" w:space="0" w:color="auto"/>
              <w:left w:val="single" w:sz="4" w:space="0" w:color="auto"/>
              <w:bottom w:val="single" w:sz="4" w:space="0" w:color="auto"/>
              <w:right w:val="single" w:sz="4" w:space="0" w:color="auto"/>
            </w:tcBorders>
            <w:shd w:val="clear" w:color="auto" w:fill="D1F9F4" w:themeFill="background2" w:themeFillTint="33"/>
            <w:vAlign w:val="center"/>
          </w:tcPr>
          <w:p w14:paraId="6F962942" w14:textId="77777777" w:rsidR="001E6061" w:rsidRPr="00EB03A9" w:rsidRDefault="001E6061" w:rsidP="00652B10">
            <w:pPr>
              <w:jc w:val="center"/>
              <w:rPr>
                <w:rFonts w:ascii="Cambria" w:hAnsi="Cambria"/>
                <w:sz w:val="16"/>
                <w:szCs w:val="16"/>
              </w:rPr>
            </w:pPr>
            <w:r w:rsidRPr="00EB03A9">
              <w:rPr>
                <w:rFonts w:ascii="Cambria" w:hAnsi="Cambria"/>
                <w:sz w:val="16"/>
                <w:szCs w:val="16"/>
              </w:rPr>
              <w:t>Roles</w:t>
            </w:r>
          </w:p>
        </w:tc>
      </w:tr>
      <w:tr w:rsidR="001E6061" w:rsidRPr="00EB03A9" w14:paraId="3F74991F" w14:textId="77777777" w:rsidTr="00942095">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67764652" w14:textId="77777777" w:rsidR="001E6061" w:rsidRPr="00EB03A9" w:rsidRDefault="001E6061" w:rsidP="00652B10">
            <w:pPr>
              <w:rPr>
                <w:rFonts w:ascii="Cambria" w:hAnsi="Cambria"/>
                <w:sz w:val="16"/>
                <w:szCs w:val="16"/>
              </w:rPr>
            </w:pPr>
          </w:p>
        </w:tc>
      </w:tr>
      <w:tr w:rsidR="00604883" w:rsidRPr="00EB03A9" w14:paraId="7D234E93" w14:textId="77777777" w:rsidTr="00863E1A">
        <w:trPr>
          <w:trHeight w:val="1204"/>
        </w:trPr>
        <w:tc>
          <w:tcPr>
            <w:tcW w:w="595" w:type="dxa"/>
            <w:tcBorders>
              <w:top w:val="single" w:sz="4" w:space="0" w:color="auto"/>
              <w:left w:val="single" w:sz="4" w:space="0" w:color="auto"/>
              <w:bottom w:val="single" w:sz="4" w:space="0" w:color="auto"/>
              <w:right w:val="single" w:sz="4" w:space="0" w:color="auto"/>
            </w:tcBorders>
            <w:vAlign w:val="center"/>
          </w:tcPr>
          <w:p w14:paraId="77231239" w14:textId="77777777" w:rsidR="00604883" w:rsidRPr="00226914" w:rsidRDefault="001B3352" w:rsidP="00604883">
            <w:pPr>
              <w:rPr>
                <w:rFonts w:ascii="Cambria" w:hAnsi="Cambria"/>
                <w:b/>
                <w:sz w:val="16"/>
                <w:szCs w:val="16"/>
              </w:rPr>
            </w:pPr>
            <w:r>
              <w:rPr>
                <w:rFonts w:ascii="Cambria" w:hAnsi="Cambria"/>
                <w:b/>
                <w:sz w:val="16"/>
                <w:szCs w:val="16"/>
              </w:rPr>
              <w:t>2.</w:t>
            </w:r>
            <w:r w:rsidR="00652B10">
              <w:rPr>
                <w:rFonts w:ascii="Cambria" w:hAnsi="Cambria"/>
                <w:b/>
                <w:sz w:val="16"/>
                <w:szCs w:val="16"/>
              </w:rPr>
              <w:t>2</w:t>
            </w:r>
          </w:p>
        </w:tc>
        <w:tc>
          <w:tcPr>
            <w:tcW w:w="4503" w:type="dxa"/>
            <w:tcBorders>
              <w:top w:val="single" w:sz="4" w:space="0" w:color="auto"/>
              <w:left w:val="single" w:sz="4" w:space="0" w:color="auto"/>
              <w:bottom w:val="single" w:sz="4" w:space="0" w:color="auto"/>
              <w:right w:val="single" w:sz="4" w:space="0" w:color="auto"/>
            </w:tcBorders>
            <w:vAlign w:val="center"/>
          </w:tcPr>
          <w:p w14:paraId="177F1E5A" w14:textId="77777777" w:rsidR="00604883" w:rsidRPr="008F6B57" w:rsidRDefault="001C1A47" w:rsidP="00604883">
            <w:pPr>
              <w:rPr>
                <w:b/>
                <w:sz w:val="24"/>
                <w:szCs w:val="24"/>
              </w:rPr>
            </w:pPr>
            <w:r>
              <w:rPr>
                <w:rFonts w:ascii="Cambria" w:hAnsi="Cambria"/>
                <w:b/>
                <w:sz w:val="16"/>
                <w:szCs w:val="16"/>
                <w:lang w:val="en-US"/>
              </w:rPr>
              <w:t>Insight into Vietnamese power plant operation</w:t>
            </w:r>
          </w:p>
          <w:p w14:paraId="02BC301A" w14:textId="77777777" w:rsidR="00FC239D" w:rsidRPr="001E6061" w:rsidRDefault="001C1A47" w:rsidP="00604883">
            <w:pPr>
              <w:rPr>
                <w:rFonts w:ascii="Cambria" w:hAnsi="Cambria"/>
                <w:sz w:val="16"/>
                <w:szCs w:val="16"/>
                <w:lang w:val="en-US"/>
              </w:rPr>
            </w:pPr>
            <w:r w:rsidRPr="001C1A47">
              <w:rPr>
                <w:rFonts w:ascii="Cambria" w:hAnsi="Cambria"/>
                <w:sz w:val="16"/>
                <w:szCs w:val="16"/>
              </w:rPr>
              <w:t>Assessment on how Vietnamese power market designs are incentivising power plant operations</w:t>
            </w:r>
            <w:r w:rsidRPr="001E6061">
              <w:rPr>
                <w:rFonts w:ascii="Cambria" w:hAnsi="Cambria"/>
                <w:sz w:val="16"/>
                <w:szCs w:val="16"/>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88DFAEA" w14:textId="1E012F6C" w:rsidR="00604883" w:rsidRPr="00604883" w:rsidRDefault="009B64E8">
            <w:pPr>
              <w:jc w:val="center"/>
              <w:rPr>
                <w:rFonts w:ascii="Cambria" w:hAnsi="Cambria"/>
                <w:sz w:val="16"/>
                <w:szCs w:val="16"/>
                <w:lang w:val="en-US"/>
              </w:rPr>
            </w:pPr>
            <w:r>
              <w:rPr>
                <w:rFonts w:ascii="Cambria" w:hAnsi="Cambria"/>
                <w:sz w:val="16"/>
                <w:szCs w:val="16"/>
                <w:lang w:val="en-US"/>
              </w:rPr>
              <w:t xml:space="preserve">Jun </w:t>
            </w:r>
            <w:r w:rsidR="001C1A47">
              <w:rPr>
                <w:rFonts w:ascii="Cambria" w:hAnsi="Cambria"/>
                <w:sz w:val="16"/>
                <w:szCs w:val="16"/>
                <w:lang w:val="en-US"/>
              </w:rPr>
              <w:t xml:space="preserve">– </w:t>
            </w:r>
            <w:r>
              <w:rPr>
                <w:rFonts w:ascii="Cambria" w:hAnsi="Cambria"/>
                <w:sz w:val="16"/>
                <w:szCs w:val="16"/>
                <w:lang w:val="en-US"/>
              </w:rPr>
              <w:t>Nov</w:t>
            </w:r>
          </w:p>
        </w:tc>
        <w:tc>
          <w:tcPr>
            <w:tcW w:w="1134" w:type="dxa"/>
            <w:tcBorders>
              <w:top w:val="single" w:sz="4" w:space="0" w:color="auto"/>
              <w:left w:val="single" w:sz="4" w:space="0" w:color="auto"/>
              <w:bottom w:val="single" w:sz="4" w:space="0" w:color="auto"/>
              <w:right w:val="single" w:sz="4" w:space="0" w:color="auto"/>
            </w:tcBorders>
            <w:vAlign w:val="center"/>
          </w:tcPr>
          <w:p w14:paraId="49DF8F98" w14:textId="77777777" w:rsidR="00604883" w:rsidRPr="00604883" w:rsidRDefault="00604883" w:rsidP="00A06E72">
            <w:pPr>
              <w:rPr>
                <w:rFonts w:ascii="Cambria" w:hAnsi="Cambria"/>
                <w:sz w:val="16"/>
                <w:szCs w:val="16"/>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2094879D" w14:textId="77777777" w:rsidR="00604883" w:rsidRPr="00604883" w:rsidRDefault="00604883" w:rsidP="00A06E72">
            <w:pPr>
              <w:rPr>
                <w:rFonts w:ascii="Cambria" w:hAnsi="Cambria"/>
                <w:sz w:val="16"/>
                <w:szCs w:val="16"/>
                <w:lang w:val="en-US"/>
              </w:rPr>
            </w:pPr>
          </w:p>
        </w:tc>
      </w:tr>
      <w:tr w:rsidR="001E6061" w:rsidRPr="00EB03A9" w14:paraId="4171602A" w14:textId="77777777" w:rsidTr="00863E1A">
        <w:trPr>
          <w:trHeight w:val="1703"/>
        </w:trPr>
        <w:tc>
          <w:tcPr>
            <w:tcW w:w="595" w:type="dxa"/>
            <w:tcBorders>
              <w:top w:val="single" w:sz="4" w:space="0" w:color="auto"/>
              <w:left w:val="single" w:sz="4" w:space="0" w:color="auto"/>
              <w:bottom w:val="single" w:sz="4" w:space="0" w:color="auto"/>
              <w:right w:val="single" w:sz="4" w:space="0" w:color="auto"/>
            </w:tcBorders>
            <w:vAlign w:val="center"/>
          </w:tcPr>
          <w:p w14:paraId="4E8A549D" w14:textId="77777777" w:rsidR="001E6061" w:rsidRDefault="001C1A47" w:rsidP="00604883">
            <w:pPr>
              <w:rPr>
                <w:rFonts w:ascii="Cambria" w:hAnsi="Cambria"/>
                <w:b/>
                <w:sz w:val="16"/>
                <w:szCs w:val="16"/>
              </w:rPr>
            </w:pPr>
            <w:r>
              <w:rPr>
                <w:rFonts w:ascii="Cambria" w:hAnsi="Cambria"/>
                <w:b/>
                <w:sz w:val="16"/>
                <w:szCs w:val="16"/>
              </w:rPr>
              <w:t>2</w:t>
            </w:r>
            <w:r w:rsidR="00604883">
              <w:rPr>
                <w:rFonts w:ascii="Cambria" w:hAnsi="Cambria"/>
                <w:b/>
                <w:sz w:val="16"/>
                <w:szCs w:val="16"/>
              </w:rPr>
              <w:t>.</w:t>
            </w:r>
            <w:r w:rsidR="00652B10">
              <w:rPr>
                <w:rFonts w:ascii="Cambria" w:hAnsi="Cambria"/>
                <w:b/>
                <w:sz w:val="16"/>
                <w:szCs w:val="16"/>
              </w:rPr>
              <w:t>2</w:t>
            </w:r>
            <w:r w:rsidR="00604883">
              <w:rPr>
                <w:rFonts w:ascii="Cambria" w:hAnsi="Cambria"/>
                <w:b/>
                <w:sz w:val="16"/>
                <w:szCs w:val="16"/>
              </w:rPr>
              <w:t>.1</w:t>
            </w:r>
          </w:p>
          <w:p w14:paraId="2BDCE493" w14:textId="77777777" w:rsidR="00604883" w:rsidRDefault="00604883" w:rsidP="00652B10">
            <w:pPr>
              <w:rPr>
                <w:rFonts w:ascii="Cambria" w:hAnsi="Cambria"/>
                <w:b/>
                <w:sz w:val="16"/>
                <w:szCs w:val="16"/>
              </w:rPr>
            </w:pPr>
          </w:p>
        </w:tc>
        <w:tc>
          <w:tcPr>
            <w:tcW w:w="4503" w:type="dxa"/>
            <w:tcBorders>
              <w:top w:val="single" w:sz="4" w:space="0" w:color="auto"/>
              <w:left w:val="single" w:sz="4" w:space="0" w:color="auto"/>
              <w:bottom w:val="single" w:sz="4" w:space="0" w:color="auto"/>
              <w:right w:val="single" w:sz="4" w:space="0" w:color="auto"/>
            </w:tcBorders>
            <w:vAlign w:val="center"/>
          </w:tcPr>
          <w:p w14:paraId="5439B790" w14:textId="77777777" w:rsidR="001E6061" w:rsidRDefault="001C1A47" w:rsidP="00A06E72">
            <w:pPr>
              <w:rPr>
                <w:rFonts w:ascii="Cambria" w:hAnsi="Cambria"/>
                <w:b/>
                <w:sz w:val="16"/>
                <w:szCs w:val="16"/>
              </w:rPr>
            </w:pPr>
            <w:r>
              <w:rPr>
                <w:rFonts w:ascii="Cambria" w:hAnsi="Cambria"/>
                <w:b/>
                <w:sz w:val="16"/>
                <w:szCs w:val="16"/>
              </w:rPr>
              <w:t xml:space="preserve">Inquiries with power plant </w:t>
            </w:r>
            <w:r w:rsidR="00652B10">
              <w:rPr>
                <w:rFonts w:ascii="Cambria" w:hAnsi="Cambria"/>
                <w:b/>
                <w:sz w:val="16"/>
                <w:szCs w:val="16"/>
              </w:rPr>
              <w:t>owners</w:t>
            </w:r>
          </w:p>
          <w:p w14:paraId="4543F930" w14:textId="77777777" w:rsidR="008F6B57" w:rsidRPr="008F6B57" w:rsidRDefault="001C1A47" w:rsidP="00652B10">
            <w:pPr>
              <w:rPr>
                <w:rFonts w:ascii="Cambria" w:hAnsi="Cambria"/>
                <w:sz w:val="16"/>
                <w:szCs w:val="16"/>
              </w:rPr>
            </w:pPr>
            <w:r>
              <w:rPr>
                <w:rFonts w:ascii="Cambria" w:hAnsi="Cambria"/>
                <w:sz w:val="16"/>
                <w:szCs w:val="16"/>
              </w:rPr>
              <w:t xml:space="preserve">By making inquiries to power plant </w:t>
            </w:r>
            <w:r w:rsidR="00652B10">
              <w:rPr>
                <w:rFonts w:ascii="Cambria" w:hAnsi="Cambria"/>
                <w:sz w:val="16"/>
                <w:szCs w:val="16"/>
              </w:rPr>
              <w:t>owners</w:t>
            </w:r>
            <w:r>
              <w:rPr>
                <w:rFonts w:ascii="Cambria" w:hAnsi="Cambria"/>
                <w:sz w:val="16"/>
                <w:szCs w:val="16"/>
              </w:rPr>
              <w:t xml:space="preserve"> </w:t>
            </w:r>
            <w:r w:rsidR="00652B10">
              <w:rPr>
                <w:rFonts w:ascii="Cambria" w:hAnsi="Cambria"/>
                <w:sz w:val="16"/>
                <w:szCs w:val="16"/>
              </w:rPr>
              <w:t xml:space="preserve">- </w:t>
            </w:r>
            <w:r>
              <w:rPr>
                <w:rFonts w:ascii="Cambria" w:hAnsi="Cambria"/>
                <w:sz w:val="16"/>
                <w:szCs w:val="16"/>
              </w:rPr>
              <w:t>both power companies and independent power producers</w:t>
            </w:r>
            <w:r w:rsidR="00652B10">
              <w:rPr>
                <w:rFonts w:ascii="Cambria" w:hAnsi="Cambria"/>
                <w:sz w:val="16"/>
                <w:szCs w:val="16"/>
              </w:rPr>
              <w:t xml:space="preserve"> – data will be gathered over</w:t>
            </w:r>
            <w:r w:rsidR="00A81B6B">
              <w:rPr>
                <w:rFonts w:ascii="Cambria" w:hAnsi="Cambria"/>
                <w:sz w:val="16"/>
                <w:szCs w:val="16"/>
              </w:rPr>
              <w:t xml:space="preserve"> the level of awareness of power plant owners with respect to incentive mechanisms.</w:t>
            </w:r>
          </w:p>
        </w:tc>
        <w:tc>
          <w:tcPr>
            <w:tcW w:w="851" w:type="dxa"/>
            <w:tcBorders>
              <w:top w:val="single" w:sz="4" w:space="0" w:color="auto"/>
              <w:left w:val="single" w:sz="4" w:space="0" w:color="auto"/>
              <w:bottom w:val="single" w:sz="4" w:space="0" w:color="auto"/>
              <w:right w:val="single" w:sz="4" w:space="0" w:color="auto"/>
            </w:tcBorders>
            <w:vAlign w:val="center"/>
          </w:tcPr>
          <w:p w14:paraId="5BBB732A" w14:textId="10BBDBF0" w:rsidR="001E6061" w:rsidRPr="00604883" w:rsidRDefault="009B64E8" w:rsidP="00717E83">
            <w:pPr>
              <w:jc w:val="center"/>
              <w:rPr>
                <w:rFonts w:ascii="Cambria" w:hAnsi="Cambria"/>
                <w:sz w:val="16"/>
                <w:szCs w:val="16"/>
                <w:lang w:val="en-US"/>
              </w:rPr>
            </w:pPr>
            <w:r>
              <w:rPr>
                <w:rFonts w:ascii="Cambria" w:hAnsi="Cambria"/>
                <w:sz w:val="16"/>
                <w:szCs w:val="16"/>
                <w:lang w:val="en-US"/>
              </w:rPr>
              <w:t xml:space="preserve">Jun </w:t>
            </w:r>
            <w:r w:rsidR="00A81B6B">
              <w:rPr>
                <w:rFonts w:ascii="Cambria" w:hAnsi="Cambria"/>
                <w:sz w:val="16"/>
                <w:szCs w:val="16"/>
                <w:lang w:val="en-US"/>
              </w:rPr>
              <w:t>–</w:t>
            </w:r>
            <w:r w:rsidR="001C1A47">
              <w:rPr>
                <w:rFonts w:ascii="Cambria" w:hAnsi="Cambria"/>
                <w:sz w:val="16"/>
                <w:szCs w:val="16"/>
                <w:lang w:val="en-US"/>
              </w:rPr>
              <w:t xml:space="preserve"> </w:t>
            </w:r>
            <w:r>
              <w:rPr>
                <w:rFonts w:ascii="Cambria" w:hAnsi="Cambria"/>
                <w:sz w:val="16"/>
                <w:szCs w:val="16"/>
                <w:lang w:val="en-US"/>
              </w:rPr>
              <w:t>Sep</w:t>
            </w:r>
          </w:p>
        </w:tc>
        <w:tc>
          <w:tcPr>
            <w:tcW w:w="1134" w:type="dxa"/>
            <w:tcBorders>
              <w:top w:val="single" w:sz="4" w:space="0" w:color="auto"/>
              <w:left w:val="single" w:sz="4" w:space="0" w:color="auto"/>
              <w:bottom w:val="single" w:sz="4" w:space="0" w:color="auto"/>
              <w:right w:val="single" w:sz="4" w:space="0" w:color="auto"/>
            </w:tcBorders>
            <w:vAlign w:val="center"/>
          </w:tcPr>
          <w:p w14:paraId="413DEC19" w14:textId="77777777" w:rsidR="00942095" w:rsidRDefault="00942095" w:rsidP="00652B10">
            <w:pPr>
              <w:jc w:val="center"/>
              <w:rPr>
                <w:rFonts w:ascii="Cambria" w:hAnsi="Cambria"/>
                <w:sz w:val="16"/>
                <w:szCs w:val="16"/>
              </w:rPr>
            </w:pPr>
          </w:p>
          <w:p w14:paraId="7F974CC0" w14:textId="77777777" w:rsidR="00604883" w:rsidRPr="00EB03A9" w:rsidRDefault="00604883" w:rsidP="001C1A47">
            <w:pPr>
              <w:jc w:val="center"/>
              <w:rPr>
                <w:rFonts w:ascii="Cambria" w:hAnsi="Cambri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A686180" w14:textId="77777777" w:rsidR="003C1965" w:rsidRPr="00EB03A9" w:rsidRDefault="00A02A8A" w:rsidP="00A06E72">
            <w:pPr>
              <w:jc w:val="center"/>
              <w:rPr>
                <w:rFonts w:ascii="Cambria" w:hAnsi="Cambria"/>
                <w:sz w:val="16"/>
                <w:szCs w:val="16"/>
              </w:rPr>
            </w:pPr>
            <w:r>
              <w:rPr>
                <w:rFonts w:ascii="Cambria" w:hAnsi="Cambria"/>
                <w:sz w:val="16"/>
                <w:szCs w:val="16"/>
                <w:lang w:val="en-US"/>
              </w:rPr>
              <w:t xml:space="preserve">ERAV will facilitate the process while </w:t>
            </w:r>
            <w:r w:rsidR="001C1A47">
              <w:rPr>
                <w:rFonts w:ascii="Cambria" w:hAnsi="Cambria"/>
                <w:sz w:val="16"/>
                <w:szCs w:val="16"/>
                <w:lang w:val="en-US"/>
              </w:rPr>
              <w:t xml:space="preserve">LC will perform the inquiries </w:t>
            </w:r>
            <w:r>
              <w:rPr>
                <w:rFonts w:ascii="Cambria" w:hAnsi="Cambria"/>
                <w:sz w:val="16"/>
                <w:szCs w:val="16"/>
                <w:lang w:val="en-US"/>
              </w:rPr>
              <w:t xml:space="preserve"> and the DEA will provide expert advise</w:t>
            </w:r>
            <w:r w:rsidRPr="00EB03A9">
              <w:rPr>
                <w:rFonts w:ascii="Cambria" w:hAnsi="Cambria"/>
                <w:sz w:val="16"/>
                <w:szCs w:val="16"/>
              </w:rPr>
              <w:t xml:space="preserve"> </w:t>
            </w:r>
          </w:p>
        </w:tc>
      </w:tr>
      <w:tr w:rsidR="001C1A47" w:rsidRPr="00EB03A9" w14:paraId="1B817FCA" w14:textId="77777777" w:rsidTr="00863E1A">
        <w:tc>
          <w:tcPr>
            <w:tcW w:w="595" w:type="dxa"/>
            <w:tcBorders>
              <w:top w:val="single" w:sz="4" w:space="0" w:color="auto"/>
              <w:left w:val="single" w:sz="4" w:space="0" w:color="auto"/>
              <w:bottom w:val="single" w:sz="4" w:space="0" w:color="auto"/>
              <w:right w:val="single" w:sz="4" w:space="0" w:color="auto"/>
            </w:tcBorders>
            <w:vAlign w:val="center"/>
          </w:tcPr>
          <w:p w14:paraId="3582FDFB" w14:textId="77777777" w:rsidR="001C1A47" w:rsidRDefault="001C1A47" w:rsidP="00604883">
            <w:pPr>
              <w:rPr>
                <w:rFonts w:ascii="Cambria" w:hAnsi="Cambria"/>
                <w:b/>
                <w:sz w:val="16"/>
                <w:szCs w:val="16"/>
              </w:rPr>
            </w:pPr>
            <w:r>
              <w:rPr>
                <w:rFonts w:ascii="Cambria" w:hAnsi="Cambria"/>
                <w:b/>
                <w:sz w:val="16"/>
                <w:szCs w:val="16"/>
              </w:rPr>
              <w:t>2.</w:t>
            </w:r>
            <w:r w:rsidR="00652B10">
              <w:rPr>
                <w:rFonts w:ascii="Cambria" w:hAnsi="Cambria"/>
                <w:b/>
                <w:sz w:val="16"/>
                <w:szCs w:val="16"/>
              </w:rPr>
              <w:t>2</w:t>
            </w:r>
            <w:r>
              <w:rPr>
                <w:rFonts w:ascii="Cambria" w:hAnsi="Cambria"/>
                <w:b/>
                <w:sz w:val="16"/>
                <w:szCs w:val="16"/>
              </w:rPr>
              <w:t>.2</w:t>
            </w:r>
          </w:p>
        </w:tc>
        <w:tc>
          <w:tcPr>
            <w:tcW w:w="4503" w:type="dxa"/>
            <w:tcBorders>
              <w:top w:val="single" w:sz="4" w:space="0" w:color="auto"/>
              <w:left w:val="single" w:sz="4" w:space="0" w:color="auto"/>
              <w:bottom w:val="single" w:sz="4" w:space="0" w:color="auto"/>
              <w:right w:val="single" w:sz="4" w:space="0" w:color="auto"/>
            </w:tcBorders>
            <w:vAlign w:val="center"/>
          </w:tcPr>
          <w:p w14:paraId="7D564E09" w14:textId="77777777" w:rsidR="003C1965" w:rsidRDefault="003C1965" w:rsidP="00A06E72">
            <w:pPr>
              <w:rPr>
                <w:rFonts w:ascii="Cambria" w:hAnsi="Cambria"/>
                <w:b/>
                <w:sz w:val="16"/>
                <w:szCs w:val="16"/>
              </w:rPr>
            </w:pPr>
            <w:r>
              <w:rPr>
                <w:rFonts w:ascii="Cambria" w:hAnsi="Cambria"/>
                <w:b/>
                <w:sz w:val="16"/>
                <w:szCs w:val="16"/>
              </w:rPr>
              <w:t xml:space="preserve">Assessment of the perception of power plant </w:t>
            </w:r>
            <w:r w:rsidR="00652B10">
              <w:rPr>
                <w:rFonts w:ascii="Cambria" w:hAnsi="Cambria"/>
                <w:b/>
                <w:sz w:val="16"/>
                <w:szCs w:val="16"/>
              </w:rPr>
              <w:t>owners</w:t>
            </w:r>
          </w:p>
          <w:p w14:paraId="72FCB6E3" w14:textId="45044B40" w:rsidR="003C1965" w:rsidRDefault="003C1965" w:rsidP="003C1965">
            <w:pPr>
              <w:rPr>
                <w:rFonts w:ascii="Cambria" w:hAnsi="Cambria"/>
                <w:sz w:val="16"/>
                <w:szCs w:val="16"/>
              </w:rPr>
            </w:pPr>
            <w:r w:rsidRPr="003C1965">
              <w:rPr>
                <w:rFonts w:ascii="Cambria" w:hAnsi="Cambria"/>
                <w:sz w:val="16"/>
                <w:szCs w:val="16"/>
              </w:rPr>
              <w:t xml:space="preserve">The assessment will provide insight into the perception of power plant </w:t>
            </w:r>
            <w:r w:rsidR="00A81B6B">
              <w:rPr>
                <w:rFonts w:ascii="Cambria" w:hAnsi="Cambria"/>
                <w:sz w:val="16"/>
                <w:szCs w:val="16"/>
              </w:rPr>
              <w:t>owners</w:t>
            </w:r>
            <w:r w:rsidR="00A81B6B" w:rsidRPr="003C1965">
              <w:rPr>
                <w:rFonts w:ascii="Cambria" w:hAnsi="Cambria"/>
                <w:sz w:val="16"/>
                <w:szCs w:val="16"/>
              </w:rPr>
              <w:t xml:space="preserve"> </w:t>
            </w:r>
            <w:r w:rsidRPr="003C1965">
              <w:rPr>
                <w:rFonts w:ascii="Cambria" w:hAnsi="Cambria"/>
                <w:sz w:val="16"/>
                <w:szCs w:val="16"/>
              </w:rPr>
              <w:t>on the opportunities in</w:t>
            </w:r>
            <w:r w:rsidR="007B1CE0">
              <w:rPr>
                <w:rFonts w:ascii="Cambria" w:hAnsi="Cambria"/>
                <w:sz w:val="16"/>
                <w:szCs w:val="16"/>
              </w:rPr>
              <w:t xml:space="preserve"> operating their assets flexibly</w:t>
            </w:r>
            <w:r w:rsidRPr="003C1965">
              <w:rPr>
                <w:rFonts w:ascii="Cambria" w:hAnsi="Cambria"/>
                <w:sz w:val="16"/>
                <w:szCs w:val="16"/>
              </w:rPr>
              <w:t xml:space="preserve"> in order to optimize earnings</w:t>
            </w:r>
          </w:p>
          <w:p w14:paraId="640119F9" w14:textId="77777777" w:rsidR="00A06E72" w:rsidRPr="00A06E72" w:rsidRDefault="00A06E72" w:rsidP="003C1965">
            <w:pPr>
              <w:rPr>
                <w:rFonts w:ascii="Cambria" w:hAnsi="Cambria"/>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94E5ADF" w14:textId="22A01541" w:rsidR="001C1A47" w:rsidRDefault="00717E83" w:rsidP="009B64E8">
            <w:pPr>
              <w:jc w:val="center"/>
              <w:rPr>
                <w:rFonts w:ascii="Cambria" w:hAnsi="Cambria"/>
                <w:sz w:val="16"/>
                <w:szCs w:val="16"/>
                <w:lang w:val="en-US"/>
              </w:rPr>
            </w:pPr>
            <w:r>
              <w:rPr>
                <w:rFonts w:ascii="Cambria" w:hAnsi="Cambria"/>
                <w:sz w:val="16"/>
                <w:szCs w:val="16"/>
                <w:lang w:val="en-US"/>
              </w:rPr>
              <w:t>Sep</w:t>
            </w:r>
            <w:r w:rsidR="009B64E8">
              <w:rPr>
                <w:rFonts w:ascii="Cambria" w:hAnsi="Cambria"/>
                <w:sz w:val="16"/>
                <w:szCs w:val="16"/>
                <w:lang w:val="en-US"/>
              </w:rPr>
              <w:t xml:space="preserve"> </w:t>
            </w:r>
            <w:r w:rsidR="003C1965">
              <w:rPr>
                <w:rFonts w:ascii="Cambria" w:hAnsi="Cambria"/>
                <w:sz w:val="16"/>
                <w:szCs w:val="16"/>
                <w:lang w:val="en-US"/>
              </w:rPr>
              <w:t xml:space="preserve">– </w:t>
            </w:r>
            <w:r w:rsidR="009B64E8">
              <w:rPr>
                <w:rFonts w:ascii="Cambria" w:hAnsi="Cambria"/>
                <w:sz w:val="16"/>
                <w:szCs w:val="16"/>
                <w:lang w:val="en-US"/>
              </w:rPr>
              <w:t>Nov</w:t>
            </w:r>
          </w:p>
        </w:tc>
        <w:tc>
          <w:tcPr>
            <w:tcW w:w="1134" w:type="dxa"/>
            <w:tcBorders>
              <w:top w:val="single" w:sz="4" w:space="0" w:color="auto"/>
              <w:left w:val="single" w:sz="4" w:space="0" w:color="auto"/>
              <w:bottom w:val="single" w:sz="4" w:space="0" w:color="auto"/>
              <w:right w:val="single" w:sz="4" w:space="0" w:color="auto"/>
            </w:tcBorders>
            <w:vAlign w:val="center"/>
          </w:tcPr>
          <w:p w14:paraId="6F7F22C6" w14:textId="77777777" w:rsidR="001C1A47" w:rsidRDefault="003C1965" w:rsidP="00652B10">
            <w:pPr>
              <w:jc w:val="center"/>
              <w:rPr>
                <w:rFonts w:ascii="Cambria" w:hAnsi="Cambria"/>
                <w:sz w:val="16"/>
                <w:szCs w:val="16"/>
              </w:rPr>
            </w:pPr>
            <w:r>
              <w:rPr>
                <w:rFonts w:ascii="Cambria" w:hAnsi="Cambria"/>
                <w:sz w:val="16"/>
                <w:szCs w:val="16"/>
              </w:rPr>
              <w:t>D2.</w:t>
            </w:r>
            <w:r w:rsidR="00652B10">
              <w:rPr>
                <w:rFonts w:ascii="Cambria" w:hAnsi="Cambria"/>
                <w:sz w:val="16"/>
                <w:szCs w:val="16"/>
              </w:rPr>
              <w:t>2</w:t>
            </w:r>
          </w:p>
        </w:tc>
        <w:tc>
          <w:tcPr>
            <w:tcW w:w="2126" w:type="dxa"/>
            <w:tcBorders>
              <w:top w:val="single" w:sz="4" w:space="0" w:color="auto"/>
              <w:left w:val="single" w:sz="4" w:space="0" w:color="auto"/>
              <w:bottom w:val="single" w:sz="4" w:space="0" w:color="auto"/>
              <w:right w:val="single" w:sz="4" w:space="0" w:color="auto"/>
            </w:tcBorders>
            <w:vAlign w:val="center"/>
          </w:tcPr>
          <w:p w14:paraId="1436F5D4" w14:textId="032D5EDB" w:rsidR="001C1A47" w:rsidRDefault="003C1965" w:rsidP="00942095">
            <w:pPr>
              <w:jc w:val="center"/>
              <w:rPr>
                <w:rFonts w:ascii="Cambria" w:hAnsi="Cambria"/>
                <w:sz w:val="16"/>
                <w:szCs w:val="16"/>
                <w:lang w:val="en-US"/>
              </w:rPr>
            </w:pPr>
            <w:r>
              <w:rPr>
                <w:rFonts w:ascii="Cambria" w:hAnsi="Cambria"/>
                <w:sz w:val="16"/>
                <w:szCs w:val="16"/>
                <w:lang w:val="en-US"/>
              </w:rPr>
              <w:t>LC will perform the assessment and write the report</w:t>
            </w:r>
            <w:r w:rsidR="007B1CE0">
              <w:rPr>
                <w:rFonts w:ascii="Cambria" w:hAnsi="Cambria"/>
                <w:sz w:val="16"/>
                <w:szCs w:val="16"/>
                <w:lang w:val="en-US"/>
              </w:rPr>
              <w:t xml:space="preserve"> with the support of the DEA</w:t>
            </w:r>
            <w:r>
              <w:rPr>
                <w:rFonts w:ascii="Cambria" w:hAnsi="Cambria"/>
                <w:sz w:val="16"/>
                <w:szCs w:val="16"/>
                <w:lang w:val="en-US"/>
              </w:rPr>
              <w:t>.</w:t>
            </w:r>
          </w:p>
        </w:tc>
      </w:tr>
      <w:tr w:rsidR="00FC239D" w:rsidRPr="00EB03A9" w14:paraId="7643E3AE" w14:textId="77777777" w:rsidTr="00863E1A">
        <w:tc>
          <w:tcPr>
            <w:tcW w:w="595" w:type="dxa"/>
            <w:tcBorders>
              <w:top w:val="single" w:sz="4" w:space="0" w:color="auto"/>
              <w:left w:val="single" w:sz="4" w:space="0" w:color="auto"/>
              <w:bottom w:val="single" w:sz="4" w:space="0" w:color="auto"/>
              <w:right w:val="single" w:sz="4" w:space="0" w:color="auto"/>
            </w:tcBorders>
            <w:vAlign w:val="center"/>
          </w:tcPr>
          <w:p w14:paraId="52101D95" w14:textId="77777777" w:rsidR="00FC239D" w:rsidRPr="006869FC" w:rsidRDefault="001B3352" w:rsidP="00FC239D">
            <w:pPr>
              <w:rPr>
                <w:rFonts w:ascii="Cambria" w:hAnsi="Cambria"/>
                <w:bCs/>
                <w:sz w:val="16"/>
                <w:szCs w:val="16"/>
              </w:rPr>
            </w:pPr>
            <w:r>
              <w:rPr>
                <w:rFonts w:ascii="Cambria" w:hAnsi="Cambria"/>
                <w:b/>
                <w:sz w:val="16"/>
                <w:szCs w:val="16"/>
              </w:rPr>
              <w:t>2</w:t>
            </w:r>
            <w:r w:rsidR="00FC239D" w:rsidRPr="00FC239D">
              <w:rPr>
                <w:rFonts w:ascii="Cambria" w:hAnsi="Cambria"/>
                <w:b/>
                <w:sz w:val="16"/>
                <w:szCs w:val="16"/>
              </w:rPr>
              <w:t>.3</w:t>
            </w:r>
          </w:p>
        </w:tc>
        <w:tc>
          <w:tcPr>
            <w:tcW w:w="4503" w:type="dxa"/>
            <w:tcBorders>
              <w:top w:val="single" w:sz="4" w:space="0" w:color="auto"/>
              <w:left w:val="single" w:sz="4" w:space="0" w:color="auto"/>
              <w:bottom w:val="single" w:sz="4" w:space="0" w:color="auto"/>
              <w:right w:val="single" w:sz="4" w:space="0" w:color="auto"/>
            </w:tcBorders>
            <w:vAlign w:val="center"/>
          </w:tcPr>
          <w:p w14:paraId="4F4BB59E" w14:textId="77777777" w:rsidR="005A73D0" w:rsidRDefault="005A73D0" w:rsidP="00FC239D">
            <w:pPr>
              <w:rPr>
                <w:rFonts w:ascii="Cambria" w:hAnsi="Cambria"/>
                <w:b/>
                <w:sz w:val="16"/>
                <w:szCs w:val="16"/>
              </w:rPr>
            </w:pPr>
            <w:r>
              <w:rPr>
                <w:rFonts w:ascii="Cambria" w:hAnsi="Cambria"/>
                <w:b/>
                <w:sz w:val="16"/>
                <w:szCs w:val="16"/>
              </w:rPr>
              <w:t>Roles and responsibilities of market actors with focus on demand response</w:t>
            </w:r>
          </w:p>
          <w:p w14:paraId="1870DB90" w14:textId="7A254130" w:rsidR="00FC239D" w:rsidRPr="00942095" w:rsidRDefault="00C25B51" w:rsidP="00566A8F">
            <w:pPr>
              <w:rPr>
                <w:rFonts w:ascii="Cambria" w:hAnsi="Cambria"/>
                <w:sz w:val="16"/>
                <w:szCs w:val="16"/>
                <w:lang w:val="en-US"/>
              </w:rPr>
            </w:pPr>
            <w:r>
              <w:rPr>
                <w:rFonts w:ascii="Cambria" w:hAnsi="Cambria"/>
                <w:sz w:val="16"/>
                <w:szCs w:val="16"/>
              </w:rPr>
              <w:t>The purpose of this activity is to share</w:t>
            </w:r>
            <w:r w:rsidR="00737F4D">
              <w:rPr>
                <w:rFonts w:ascii="Cambria" w:hAnsi="Cambria"/>
                <w:sz w:val="16"/>
                <w:szCs w:val="16"/>
              </w:rPr>
              <w:t xml:space="preserve"> experiences within </w:t>
            </w:r>
            <w:r w:rsidR="0039418B">
              <w:rPr>
                <w:rFonts w:ascii="Cambria" w:hAnsi="Cambria"/>
                <w:sz w:val="16"/>
                <w:szCs w:val="16"/>
              </w:rPr>
              <w:t xml:space="preserve">the </w:t>
            </w:r>
            <w:r>
              <w:rPr>
                <w:rFonts w:ascii="Cambria" w:hAnsi="Cambria"/>
                <w:sz w:val="16"/>
                <w:szCs w:val="16"/>
              </w:rPr>
              <w:t xml:space="preserve">structure of </w:t>
            </w:r>
            <w:r w:rsidR="00737F4D">
              <w:rPr>
                <w:rFonts w:ascii="Cambria" w:hAnsi="Cambria"/>
                <w:sz w:val="16"/>
                <w:szCs w:val="16"/>
              </w:rPr>
              <w:t>power market</w:t>
            </w:r>
            <w:r>
              <w:rPr>
                <w:rFonts w:ascii="Cambria" w:hAnsi="Cambria"/>
                <w:sz w:val="16"/>
                <w:szCs w:val="16"/>
              </w:rPr>
              <w:t>s</w:t>
            </w:r>
            <w:r w:rsidR="00737F4D">
              <w:rPr>
                <w:rFonts w:ascii="Cambria" w:hAnsi="Cambria"/>
                <w:sz w:val="16"/>
                <w:szCs w:val="16"/>
              </w:rPr>
              <w:t xml:space="preserve"> and </w:t>
            </w:r>
            <w:r>
              <w:rPr>
                <w:rFonts w:ascii="Cambria" w:hAnsi="Cambria"/>
                <w:sz w:val="16"/>
                <w:szCs w:val="16"/>
              </w:rPr>
              <w:t xml:space="preserve">on </w:t>
            </w:r>
            <w:r w:rsidR="00737F4D">
              <w:rPr>
                <w:rFonts w:ascii="Cambria" w:hAnsi="Cambria"/>
                <w:sz w:val="16"/>
                <w:szCs w:val="16"/>
              </w:rPr>
              <w:t>how the definition of new specific roles facilitates t</w:t>
            </w:r>
            <w:r w:rsidR="00251463" w:rsidRPr="003C1965">
              <w:rPr>
                <w:rFonts w:ascii="Cambria" w:hAnsi="Cambria"/>
                <w:sz w:val="16"/>
                <w:szCs w:val="16"/>
              </w:rPr>
              <w:t>he</w:t>
            </w:r>
            <w:r w:rsidR="00737F4D">
              <w:rPr>
                <w:rFonts w:ascii="Cambria" w:hAnsi="Cambria"/>
                <w:sz w:val="16"/>
                <w:szCs w:val="16"/>
              </w:rPr>
              <w:t xml:space="preserve"> development of demand response activities</w:t>
            </w:r>
          </w:p>
        </w:tc>
        <w:tc>
          <w:tcPr>
            <w:tcW w:w="851" w:type="dxa"/>
            <w:tcBorders>
              <w:top w:val="single" w:sz="4" w:space="0" w:color="auto"/>
              <w:left w:val="single" w:sz="4" w:space="0" w:color="auto"/>
              <w:bottom w:val="single" w:sz="4" w:space="0" w:color="auto"/>
              <w:right w:val="single" w:sz="4" w:space="0" w:color="auto"/>
            </w:tcBorders>
            <w:vAlign w:val="center"/>
          </w:tcPr>
          <w:p w14:paraId="3CA3EACB" w14:textId="12667778" w:rsidR="00FC239D" w:rsidRPr="00EB03A9" w:rsidRDefault="00566A8F">
            <w:pPr>
              <w:jc w:val="center"/>
              <w:rPr>
                <w:rFonts w:ascii="Cambria" w:hAnsi="Cambria"/>
                <w:sz w:val="16"/>
                <w:szCs w:val="16"/>
              </w:rPr>
            </w:pPr>
            <w:r>
              <w:rPr>
                <w:rFonts w:ascii="Cambria" w:hAnsi="Cambria"/>
                <w:sz w:val="16"/>
                <w:szCs w:val="16"/>
              </w:rPr>
              <w:t xml:space="preserve">Aug </w:t>
            </w:r>
            <w:r w:rsidR="00A06E72">
              <w:rPr>
                <w:rFonts w:ascii="Cambria" w:hAnsi="Cambria"/>
                <w:sz w:val="16"/>
                <w:szCs w:val="16"/>
              </w:rPr>
              <w:t xml:space="preserve">– </w:t>
            </w:r>
            <w:r w:rsidR="00652AB0">
              <w:rPr>
                <w:rFonts w:ascii="Cambria" w:hAnsi="Cambria"/>
                <w:sz w:val="16"/>
                <w:szCs w:val="16"/>
              </w:rPr>
              <w:t>Dec</w:t>
            </w:r>
          </w:p>
        </w:tc>
        <w:tc>
          <w:tcPr>
            <w:tcW w:w="1134" w:type="dxa"/>
            <w:tcBorders>
              <w:top w:val="single" w:sz="4" w:space="0" w:color="auto"/>
              <w:left w:val="single" w:sz="4" w:space="0" w:color="auto"/>
              <w:bottom w:val="single" w:sz="4" w:space="0" w:color="auto"/>
              <w:right w:val="single" w:sz="4" w:space="0" w:color="auto"/>
            </w:tcBorders>
            <w:vAlign w:val="center"/>
          </w:tcPr>
          <w:p w14:paraId="77735286" w14:textId="666BEFF7" w:rsidR="00FC239D" w:rsidRDefault="00FC239D" w:rsidP="00FC239D">
            <w:pPr>
              <w:jc w:val="center"/>
              <w:rPr>
                <w:rFonts w:ascii="Cambria" w:hAnsi="Cambria"/>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E31C449" w14:textId="5130CEB0" w:rsidR="00FC239D" w:rsidRPr="00EB03A9" w:rsidRDefault="00FC239D" w:rsidP="00500AA9">
            <w:pPr>
              <w:jc w:val="center"/>
              <w:rPr>
                <w:rFonts w:ascii="Cambria" w:hAnsi="Cambria"/>
                <w:sz w:val="16"/>
                <w:szCs w:val="16"/>
              </w:rPr>
            </w:pPr>
          </w:p>
        </w:tc>
      </w:tr>
      <w:tr w:rsidR="005A73D0" w:rsidRPr="00EB03A9" w14:paraId="22027C25" w14:textId="77777777" w:rsidTr="00863E1A">
        <w:tc>
          <w:tcPr>
            <w:tcW w:w="595" w:type="dxa"/>
            <w:tcBorders>
              <w:top w:val="single" w:sz="4" w:space="0" w:color="auto"/>
              <w:left w:val="single" w:sz="4" w:space="0" w:color="auto"/>
              <w:bottom w:val="single" w:sz="4" w:space="0" w:color="auto"/>
              <w:right w:val="single" w:sz="4" w:space="0" w:color="auto"/>
            </w:tcBorders>
            <w:vAlign w:val="center"/>
          </w:tcPr>
          <w:p w14:paraId="25828F23" w14:textId="77777777" w:rsidR="005A73D0" w:rsidRDefault="005A73D0" w:rsidP="00FC239D">
            <w:pPr>
              <w:rPr>
                <w:rFonts w:ascii="Cambria" w:hAnsi="Cambria"/>
                <w:b/>
                <w:sz w:val="16"/>
                <w:szCs w:val="16"/>
              </w:rPr>
            </w:pPr>
            <w:r>
              <w:rPr>
                <w:rFonts w:ascii="Cambria" w:hAnsi="Cambria"/>
                <w:b/>
                <w:sz w:val="16"/>
                <w:szCs w:val="16"/>
              </w:rPr>
              <w:t>2.3.1</w:t>
            </w:r>
          </w:p>
        </w:tc>
        <w:tc>
          <w:tcPr>
            <w:tcW w:w="4503" w:type="dxa"/>
            <w:tcBorders>
              <w:top w:val="single" w:sz="4" w:space="0" w:color="auto"/>
              <w:left w:val="single" w:sz="4" w:space="0" w:color="auto"/>
              <w:bottom w:val="single" w:sz="4" w:space="0" w:color="auto"/>
              <w:right w:val="single" w:sz="4" w:space="0" w:color="auto"/>
            </w:tcBorders>
            <w:vAlign w:val="center"/>
          </w:tcPr>
          <w:p w14:paraId="1CB9EE2F" w14:textId="77777777" w:rsidR="005A73D0" w:rsidRDefault="00887C8A" w:rsidP="00FC239D">
            <w:pPr>
              <w:rPr>
                <w:rFonts w:ascii="Cambria" w:hAnsi="Cambria"/>
                <w:b/>
                <w:sz w:val="16"/>
                <w:szCs w:val="16"/>
              </w:rPr>
            </w:pPr>
            <w:r>
              <w:rPr>
                <w:rFonts w:ascii="Cambria" w:hAnsi="Cambria"/>
                <w:b/>
                <w:sz w:val="16"/>
                <w:szCs w:val="16"/>
              </w:rPr>
              <w:t>Kick-off e</w:t>
            </w:r>
            <w:r w:rsidR="005A73D0">
              <w:rPr>
                <w:rFonts w:ascii="Cambria" w:hAnsi="Cambria"/>
                <w:b/>
                <w:sz w:val="16"/>
                <w:szCs w:val="16"/>
              </w:rPr>
              <w:t>xpert meeting on aggregators and balance responsible parties</w:t>
            </w:r>
          </w:p>
          <w:p w14:paraId="23F34AF5" w14:textId="3641BE0D" w:rsidR="00737F4D" w:rsidRPr="00C25B51" w:rsidRDefault="00737F4D" w:rsidP="007B1CE0">
            <w:pPr>
              <w:rPr>
                <w:rFonts w:ascii="Cambria" w:hAnsi="Cambria"/>
                <w:sz w:val="16"/>
                <w:szCs w:val="16"/>
              </w:rPr>
            </w:pPr>
            <w:r>
              <w:rPr>
                <w:rFonts w:ascii="Cambria" w:hAnsi="Cambria"/>
                <w:sz w:val="16"/>
                <w:szCs w:val="16"/>
              </w:rPr>
              <w:t>By presenting market approaches to demand response and the actors involved</w:t>
            </w:r>
            <w:r w:rsidR="00D10BBA">
              <w:rPr>
                <w:rFonts w:ascii="Cambria" w:hAnsi="Cambria"/>
                <w:sz w:val="16"/>
                <w:szCs w:val="16"/>
              </w:rPr>
              <w:t xml:space="preserve">, knowledge will be shared between Danish and Vietnamese participants, fostering a conversation aimed at </w:t>
            </w:r>
            <w:r w:rsidR="0039418B">
              <w:rPr>
                <w:rFonts w:ascii="Cambria" w:hAnsi="Cambria"/>
                <w:sz w:val="16"/>
                <w:szCs w:val="16"/>
              </w:rPr>
              <w:t>identify</w:t>
            </w:r>
            <w:r w:rsidR="00D10BBA">
              <w:rPr>
                <w:rFonts w:ascii="Cambria" w:hAnsi="Cambria"/>
                <w:sz w:val="16"/>
                <w:szCs w:val="16"/>
              </w:rPr>
              <w:t xml:space="preserve"> focal points of interest</w:t>
            </w:r>
            <w:r w:rsidR="0039418B">
              <w:rPr>
                <w:rFonts w:ascii="Cambria" w:hAnsi="Cambria"/>
                <w:sz w:val="16"/>
                <w:szCs w:val="16"/>
              </w:rPr>
              <w:t>,</w:t>
            </w:r>
            <w:r w:rsidR="00D10BBA">
              <w:rPr>
                <w:rFonts w:ascii="Cambria" w:hAnsi="Cambria"/>
                <w:sz w:val="16"/>
                <w:szCs w:val="16"/>
              </w:rPr>
              <w:t xml:space="preserve"> that will </w:t>
            </w:r>
            <w:r w:rsidR="00AE1AF5">
              <w:rPr>
                <w:rFonts w:ascii="Cambria" w:hAnsi="Cambria"/>
                <w:sz w:val="16"/>
                <w:szCs w:val="16"/>
              </w:rPr>
              <w:t xml:space="preserve">help scoping </w:t>
            </w:r>
            <w:r w:rsidR="00D10BBA">
              <w:rPr>
                <w:rFonts w:ascii="Cambria" w:hAnsi="Cambria"/>
                <w:sz w:val="16"/>
                <w:szCs w:val="16"/>
              </w:rPr>
              <w:t>Activity 2.</w:t>
            </w:r>
            <w:r w:rsidR="007B1CE0">
              <w:rPr>
                <w:rFonts w:ascii="Cambria" w:hAnsi="Cambria"/>
                <w:sz w:val="16"/>
                <w:szCs w:val="16"/>
              </w:rPr>
              <w:t>3.</w:t>
            </w:r>
            <w:r w:rsidR="00D10BBA">
              <w:rPr>
                <w:rFonts w:ascii="Cambria" w:hAnsi="Cambria"/>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478F503A" w14:textId="77777777" w:rsidR="005A73D0" w:rsidRDefault="00500AA9">
            <w:pPr>
              <w:jc w:val="center"/>
              <w:rPr>
                <w:rFonts w:ascii="Cambria" w:hAnsi="Cambria"/>
                <w:sz w:val="16"/>
                <w:szCs w:val="16"/>
              </w:rPr>
            </w:pPr>
            <w:r>
              <w:rPr>
                <w:rFonts w:ascii="Cambria" w:hAnsi="Cambria"/>
                <w:sz w:val="16"/>
                <w:szCs w:val="16"/>
              </w:rPr>
              <w:t>Aug</w:t>
            </w:r>
          </w:p>
        </w:tc>
        <w:tc>
          <w:tcPr>
            <w:tcW w:w="1134" w:type="dxa"/>
            <w:tcBorders>
              <w:top w:val="single" w:sz="4" w:space="0" w:color="auto"/>
              <w:left w:val="single" w:sz="4" w:space="0" w:color="auto"/>
              <w:bottom w:val="single" w:sz="4" w:space="0" w:color="auto"/>
              <w:right w:val="single" w:sz="4" w:space="0" w:color="auto"/>
            </w:tcBorders>
            <w:vAlign w:val="center"/>
          </w:tcPr>
          <w:p w14:paraId="600595E3" w14:textId="77777777" w:rsidR="005A73D0" w:rsidRDefault="00500AA9" w:rsidP="00FC239D">
            <w:pPr>
              <w:jc w:val="center"/>
              <w:rPr>
                <w:rFonts w:ascii="Cambria" w:hAnsi="Cambria"/>
                <w:sz w:val="16"/>
                <w:szCs w:val="16"/>
              </w:rPr>
            </w:pPr>
            <w:r>
              <w:rPr>
                <w:rFonts w:ascii="Cambria" w:hAnsi="Cambria"/>
                <w:sz w:val="16"/>
                <w:szCs w:val="16"/>
              </w:rPr>
              <w:t>D2.3.1</w:t>
            </w:r>
          </w:p>
        </w:tc>
        <w:tc>
          <w:tcPr>
            <w:tcW w:w="2126" w:type="dxa"/>
            <w:tcBorders>
              <w:top w:val="single" w:sz="4" w:space="0" w:color="auto"/>
              <w:left w:val="single" w:sz="4" w:space="0" w:color="auto"/>
              <w:bottom w:val="single" w:sz="4" w:space="0" w:color="auto"/>
              <w:right w:val="single" w:sz="4" w:space="0" w:color="auto"/>
            </w:tcBorders>
          </w:tcPr>
          <w:p w14:paraId="515416FB" w14:textId="77777777" w:rsidR="005A73D0" w:rsidRDefault="00562584" w:rsidP="00CD57F3">
            <w:pPr>
              <w:jc w:val="center"/>
              <w:rPr>
                <w:rFonts w:ascii="Cambria" w:hAnsi="Cambria"/>
                <w:sz w:val="16"/>
                <w:szCs w:val="16"/>
                <w:lang w:val="en-US"/>
              </w:rPr>
            </w:pPr>
            <w:r>
              <w:rPr>
                <w:rFonts w:ascii="Cambria" w:hAnsi="Cambria"/>
                <w:sz w:val="16"/>
                <w:szCs w:val="16"/>
                <w:lang w:val="en-US"/>
              </w:rPr>
              <w:t xml:space="preserve">DEA will facilitate. </w:t>
            </w:r>
            <w:proofErr w:type="spellStart"/>
            <w:r>
              <w:rPr>
                <w:rFonts w:ascii="Cambria" w:hAnsi="Cambria"/>
                <w:sz w:val="16"/>
                <w:szCs w:val="16"/>
                <w:lang w:val="en-US"/>
              </w:rPr>
              <w:t>Energinet</w:t>
            </w:r>
            <w:proofErr w:type="spellEnd"/>
            <w:r>
              <w:rPr>
                <w:rFonts w:ascii="Cambria" w:hAnsi="Cambria"/>
                <w:sz w:val="16"/>
                <w:szCs w:val="16"/>
                <w:lang w:val="en-US"/>
              </w:rPr>
              <w:t xml:space="preserve"> will provide insight into market actors, ERAV </w:t>
            </w:r>
            <w:r w:rsidR="00737F4D">
              <w:rPr>
                <w:rFonts w:ascii="Cambria" w:hAnsi="Cambria"/>
                <w:sz w:val="16"/>
                <w:szCs w:val="16"/>
                <w:lang w:val="en-US"/>
              </w:rPr>
              <w:t xml:space="preserve">and LC </w:t>
            </w:r>
            <w:r>
              <w:rPr>
                <w:rFonts w:ascii="Cambria" w:hAnsi="Cambria"/>
                <w:sz w:val="16"/>
                <w:szCs w:val="16"/>
                <w:lang w:val="en-US"/>
              </w:rPr>
              <w:t>will prese</w:t>
            </w:r>
            <w:r w:rsidR="008F4E9F">
              <w:rPr>
                <w:rFonts w:ascii="Cambria" w:hAnsi="Cambria"/>
                <w:sz w:val="16"/>
                <w:szCs w:val="16"/>
                <w:lang w:val="en-US"/>
              </w:rPr>
              <w:t>nt current situation in Vietnam.</w:t>
            </w:r>
            <w:r>
              <w:rPr>
                <w:rFonts w:ascii="Cambria" w:hAnsi="Cambria"/>
                <w:sz w:val="16"/>
                <w:szCs w:val="16"/>
                <w:lang w:val="en-US"/>
              </w:rPr>
              <w:t xml:space="preserve"> </w:t>
            </w:r>
          </w:p>
        </w:tc>
      </w:tr>
      <w:tr w:rsidR="005A73D0" w:rsidRPr="00FC389D" w14:paraId="3A11CC98" w14:textId="77777777" w:rsidTr="00863E1A">
        <w:tc>
          <w:tcPr>
            <w:tcW w:w="595" w:type="dxa"/>
            <w:tcBorders>
              <w:top w:val="single" w:sz="4" w:space="0" w:color="auto"/>
              <w:left w:val="single" w:sz="4" w:space="0" w:color="auto"/>
              <w:bottom w:val="single" w:sz="4" w:space="0" w:color="auto"/>
              <w:right w:val="single" w:sz="4" w:space="0" w:color="auto"/>
            </w:tcBorders>
            <w:vAlign w:val="center"/>
          </w:tcPr>
          <w:p w14:paraId="54614C91" w14:textId="77777777" w:rsidR="005A73D0" w:rsidRDefault="005A73D0" w:rsidP="00FC239D">
            <w:pPr>
              <w:rPr>
                <w:rFonts w:ascii="Cambria" w:hAnsi="Cambria"/>
                <w:b/>
                <w:sz w:val="16"/>
                <w:szCs w:val="16"/>
              </w:rPr>
            </w:pPr>
            <w:r>
              <w:rPr>
                <w:rFonts w:ascii="Cambria" w:hAnsi="Cambria"/>
                <w:b/>
                <w:sz w:val="16"/>
                <w:szCs w:val="16"/>
              </w:rPr>
              <w:t>2.3.2</w:t>
            </w:r>
          </w:p>
        </w:tc>
        <w:tc>
          <w:tcPr>
            <w:tcW w:w="4503" w:type="dxa"/>
            <w:tcBorders>
              <w:top w:val="single" w:sz="4" w:space="0" w:color="auto"/>
              <w:left w:val="single" w:sz="4" w:space="0" w:color="auto"/>
              <w:bottom w:val="single" w:sz="4" w:space="0" w:color="auto"/>
              <w:right w:val="single" w:sz="4" w:space="0" w:color="auto"/>
            </w:tcBorders>
            <w:vAlign w:val="center"/>
          </w:tcPr>
          <w:p w14:paraId="33C32833" w14:textId="4EBB12FA" w:rsidR="005A73D0" w:rsidRDefault="00FC389D" w:rsidP="00FC239D">
            <w:pPr>
              <w:rPr>
                <w:rFonts w:ascii="Cambria" w:hAnsi="Cambria"/>
                <w:b/>
                <w:sz w:val="16"/>
                <w:szCs w:val="16"/>
              </w:rPr>
            </w:pPr>
            <w:r>
              <w:rPr>
                <w:rFonts w:ascii="Cambria" w:hAnsi="Cambria"/>
                <w:b/>
                <w:sz w:val="16"/>
                <w:szCs w:val="16"/>
              </w:rPr>
              <w:t>Follow</w:t>
            </w:r>
            <w:r w:rsidR="0039418B">
              <w:rPr>
                <w:rFonts w:ascii="Cambria" w:hAnsi="Cambria"/>
                <w:b/>
                <w:sz w:val="16"/>
                <w:szCs w:val="16"/>
              </w:rPr>
              <w:t>-</w:t>
            </w:r>
            <w:r>
              <w:rPr>
                <w:rFonts w:ascii="Cambria" w:hAnsi="Cambria"/>
                <w:b/>
                <w:sz w:val="16"/>
                <w:szCs w:val="16"/>
              </w:rPr>
              <w:t>up meeting</w:t>
            </w:r>
            <w:r w:rsidR="00114AA7">
              <w:rPr>
                <w:rFonts w:ascii="Cambria" w:hAnsi="Cambria"/>
                <w:b/>
                <w:sz w:val="16"/>
                <w:szCs w:val="16"/>
              </w:rPr>
              <w:t>(</w:t>
            </w:r>
            <w:r w:rsidR="00717E83">
              <w:rPr>
                <w:rFonts w:ascii="Cambria" w:hAnsi="Cambria"/>
                <w:b/>
                <w:sz w:val="16"/>
                <w:szCs w:val="16"/>
              </w:rPr>
              <w:t>s</w:t>
            </w:r>
            <w:r w:rsidR="00114AA7">
              <w:rPr>
                <w:rFonts w:ascii="Cambria" w:hAnsi="Cambria"/>
                <w:b/>
                <w:sz w:val="16"/>
                <w:szCs w:val="16"/>
              </w:rPr>
              <w:t>)</w:t>
            </w:r>
            <w:r w:rsidR="005A73D0">
              <w:rPr>
                <w:rFonts w:ascii="Cambria" w:hAnsi="Cambria"/>
                <w:b/>
                <w:sz w:val="16"/>
                <w:szCs w:val="16"/>
              </w:rPr>
              <w:t xml:space="preserve"> on aggregators and balance responsible parties</w:t>
            </w:r>
          </w:p>
          <w:p w14:paraId="60E9F7FA" w14:textId="4C5B78B9" w:rsidR="00D10BBA" w:rsidRPr="00863E1A" w:rsidRDefault="004749AF" w:rsidP="002006FF">
            <w:pPr>
              <w:rPr>
                <w:rFonts w:ascii="Cambria" w:hAnsi="Cambria"/>
                <w:sz w:val="16"/>
                <w:szCs w:val="16"/>
              </w:rPr>
            </w:pPr>
            <w:r>
              <w:rPr>
                <w:rFonts w:ascii="Cambria" w:hAnsi="Cambria"/>
                <w:sz w:val="16"/>
                <w:szCs w:val="16"/>
              </w:rPr>
              <w:t>By presenting market approaches to demand response and the actors involved, knowledge will be shared between Danish and Vietnamese participants about specific roles and responsibilities of market actors such as aggregators and BRPs.</w:t>
            </w:r>
            <w:r w:rsidR="00075E7D">
              <w:rPr>
                <w:rFonts w:ascii="Cambria" w:hAnsi="Cambr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ADB2EA8" w14:textId="2CA1E152" w:rsidR="005A73D0" w:rsidRDefault="00717E83">
            <w:pPr>
              <w:jc w:val="center"/>
              <w:rPr>
                <w:rFonts w:ascii="Cambria" w:hAnsi="Cambria"/>
                <w:sz w:val="16"/>
                <w:szCs w:val="16"/>
              </w:rPr>
            </w:pPr>
            <w:r>
              <w:rPr>
                <w:rFonts w:ascii="Cambria" w:hAnsi="Cambria"/>
                <w:sz w:val="16"/>
                <w:szCs w:val="16"/>
              </w:rPr>
              <w:t>Sep</w:t>
            </w:r>
            <w:r w:rsidR="00114AA7">
              <w:rPr>
                <w:rFonts w:ascii="Cambria" w:hAnsi="Cambria"/>
                <w:sz w:val="16"/>
                <w:szCs w:val="16"/>
              </w:rPr>
              <w:t>-Oct</w:t>
            </w:r>
          </w:p>
        </w:tc>
        <w:tc>
          <w:tcPr>
            <w:tcW w:w="1134" w:type="dxa"/>
            <w:tcBorders>
              <w:top w:val="single" w:sz="4" w:space="0" w:color="auto"/>
              <w:left w:val="single" w:sz="4" w:space="0" w:color="auto"/>
              <w:bottom w:val="single" w:sz="4" w:space="0" w:color="auto"/>
              <w:right w:val="single" w:sz="4" w:space="0" w:color="auto"/>
            </w:tcBorders>
            <w:vAlign w:val="center"/>
          </w:tcPr>
          <w:p w14:paraId="159987AD" w14:textId="77777777" w:rsidR="005A73D0" w:rsidRDefault="00500AA9" w:rsidP="00FC239D">
            <w:pPr>
              <w:jc w:val="center"/>
              <w:rPr>
                <w:rFonts w:ascii="Cambria" w:hAnsi="Cambria"/>
                <w:sz w:val="16"/>
                <w:szCs w:val="16"/>
              </w:rPr>
            </w:pPr>
            <w:r>
              <w:rPr>
                <w:rFonts w:ascii="Cambria" w:hAnsi="Cambria"/>
                <w:sz w:val="16"/>
                <w:szCs w:val="16"/>
              </w:rPr>
              <w:t>D2.3.2</w:t>
            </w:r>
          </w:p>
        </w:tc>
        <w:tc>
          <w:tcPr>
            <w:tcW w:w="2126" w:type="dxa"/>
            <w:tcBorders>
              <w:top w:val="single" w:sz="4" w:space="0" w:color="auto"/>
              <w:left w:val="single" w:sz="4" w:space="0" w:color="auto"/>
              <w:bottom w:val="single" w:sz="4" w:space="0" w:color="auto"/>
              <w:right w:val="single" w:sz="4" w:space="0" w:color="auto"/>
            </w:tcBorders>
          </w:tcPr>
          <w:p w14:paraId="3DF6A481" w14:textId="7A6D82EC" w:rsidR="005A73D0" w:rsidRDefault="00562584">
            <w:pPr>
              <w:jc w:val="center"/>
              <w:rPr>
                <w:rFonts w:ascii="Cambria" w:hAnsi="Cambria"/>
                <w:sz w:val="16"/>
                <w:szCs w:val="16"/>
                <w:lang w:val="en-US"/>
              </w:rPr>
            </w:pPr>
            <w:r>
              <w:rPr>
                <w:rFonts w:ascii="Cambria" w:hAnsi="Cambria"/>
                <w:sz w:val="16"/>
                <w:szCs w:val="16"/>
                <w:lang w:val="en-US"/>
              </w:rPr>
              <w:t xml:space="preserve">Based on input from Activity 2.3.1, DEA will facilitate the </w:t>
            </w:r>
            <w:r w:rsidR="00FC389D">
              <w:rPr>
                <w:rFonts w:ascii="Cambria" w:hAnsi="Cambria"/>
                <w:sz w:val="16"/>
                <w:szCs w:val="16"/>
                <w:lang w:val="en-US"/>
              </w:rPr>
              <w:t>meeting</w:t>
            </w:r>
            <w:r w:rsidR="00717E83">
              <w:rPr>
                <w:rFonts w:ascii="Cambria" w:hAnsi="Cambria"/>
                <w:sz w:val="16"/>
                <w:szCs w:val="16"/>
                <w:lang w:val="en-US"/>
              </w:rPr>
              <w:t>s</w:t>
            </w:r>
            <w:r>
              <w:rPr>
                <w:rFonts w:ascii="Cambria" w:hAnsi="Cambria"/>
                <w:sz w:val="16"/>
                <w:szCs w:val="16"/>
                <w:lang w:val="en-US"/>
              </w:rPr>
              <w:t xml:space="preserve"> with the participation of ERAV,</w:t>
            </w:r>
            <w:r w:rsidR="00737F4D">
              <w:rPr>
                <w:rFonts w:ascii="Cambria" w:hAnsi="Cambria"/>
                <w:sz w:val="16"/>
                <w:szCs w:val="16"/>
                <w:lang w:val="en-US"/>
              </w:rPr>
              <w:t xml:space="preserve"> LC,</w:t>
            </w:r>
            <w:r>
              <w:rPr>
                <w:rFonts w:ascii="Cambria" w:hAnsi="Cambria"/>
                <w:sz w:val="16"/>
                <w:szCs w:val="16"/>
                <w:lang w:val="en-US"/>
              </w:rPr>
              <w:t xml:space="preserve"> </w:t>
            </w:r>
            <w:proofErr w:type="spellStart"/>
            <w:r>
              <w:rPr>
                <w:rFonts w:ascii="Cambria" w:hAnsi="Cambria"/>
                <w:sz w:val="16"/>
                <w:szCs w:val="16"/>
                <w:lang w:val="en-US"/>
              </w:rPr>
              <w:t>Energinet</w:t>
            </w:r>
            <w:proofErr w:type="spellEnd"/>
            <w:r>
              <w:rPr>
                <w:rFonts w:ascii="Cambria" w:hAnsi="Cambria"/>
                <w:sz w:val="16"/>
                <w:szCs w:val="16"/>
                <w:lang w:val="en-US"/>
              </w:rPr>
              <w:t xml:space="preserve"> and actors such as aggregators and balance responsible parties</w:t>
            </w:r>
          </w:p>
        </w:tc>
      </w:tr>
      <w:tr w:rsidR="00717E83" w:rsidRPr="00FC389D" w14:paraId="7AA9EE0A" w14:textId="77777777" w:rsidTr="00114AA7">
        <w:tc>
          <w:tcPr>
            <w:tcW w:w="595" w:type="dxa"/>
            <w:tcBorders>
              <w:top w:val="single" w:sz="4" w:space="0" w:color="auto"/>
              <w:left w:val="single" w:sz="4" w:space="0" w:color="auto"/>
              <w:bottom w:val="single" w:sz="4" w:space="0" w:color="auto"/>
              <w:right w:val="single" w:sz="4" w:space="0" w:color="auto"/>
            </w:tcBorders>
            <w:vAlign w:val="center"/>
          </w:tcPr>
          <w:p w14:paraId="31F0905A" w14:textId="053BEA75" w:rsidR="00717E83" w:rsidRDefault="00717E83" w:rsidP="00FC239D">
            <w:pPr>
              <w:rPr>
                <w:rFonts w:ascii="Cambria" w:hAnsi="Cambria"/>
                <w:b/>
                <w:sz w:val="16"/>
                <w:szCs w:val="16"/>
              </w:rPr>
            </w:pPr>
            <w:r>
              <w:rPr>
                <w:rFonts w:ascii="Cambria" w:hAnsi="Cambria"/>
                <w:b/>
                <w:sz w:val="16"/>
                <w:szCs w:val="16"/>
              </w:rPr>
              <w:t>2.3.3</w:t>
            </w:r>
          </w:p>
        </w:tc>
        <w:tc>
          <w:tcPr>
            <w:tcW w:w="4503" w:type="dxa"/>
            <w:tcBorders>
              <w:top w:val="single" w:sz="4" w:space="0" w:color="auto"/>
              <w:left w:val="single" w:sz="4" w:space="0" w:color="auto"/>
              <w:bottom w:val="single" w:sz="4" w:space="0" w:color="auto"/>
              <w:right w:val="single" w:sz="4" w:space="0" w:color="auto"/>
            </w:tcBorders>
            <w:vAlign w:val="center"/>
          </w:tcPr>
          <w:p w14:paraId="4E5E879A" w14:textId="59B6F303" w:rsidR="00717E83" w:rsidRDefault="00AE1AF5" w:rsidP="00717E83">
            <w:pPr>
              <w:rPr>
                <w:rFonts w:ascii="Cambria" w:hAnsi="Cambria"/>
                <w:b/>
                <w:sz w:val="16"/>
                <w:szCs w:val="16"/>
              </w:rPr>
            </w:pPr>
            <w:r>
              <w:rPr>
                <w:rFonts w:ascii="Cambria" w:hAnsi="Cambria"/>
                <w:b/>
                <w:sz w:val="16"/>
                <w:szCs w:val="16"/>
              </w:rPr>
              <w:t>A</w:t>
            </w:r>
            <w:r w:rsidR="00717E83">
              <w:rPr>
                <w:rFonts w:ascii="Cambria" w:hAnsi="Cambria"/>
                <w:b/>
                <w:sz w:val="16"/>
                <w:szCs w:val="16"/>
              </w:rPr>
              <w:t>daptation of aggregators and balance responsible parties to Vietnam</w:t>
            </w:r>
          </w:p>
          <w:p w14:paraId="74DEA3D6" w14:textId="147FF8AA" w:rsidR="00717E83" w:rsidRPr="00717E83" w:rsidRDefault="00717E83" w:rsidP="00AE1AF5">
            <w:pPr>
              <w:rPr>
                <w:rFonts w:ascii="Cambria" w:hAnsi="Cambria"/>
                <w:sz w:val="16"/>
                <w:szCs w:val="16"/>
              </w:rPr>
            </w:pPr>
            <w:r>
              <w:rPr>
                <w:rFonts w:ascii="Cambria" w:hAnsi="Cambria"/>
                <w:sz w:val="16"/>
                <w:szCs w:val="16"/>
              </w:rPr>
              <w:t>This activity</w:t>
            </w:r>
            <w:r w:rsidR="00AE1AF5">
              <w:rPr>
                <w:rFonts w:ascii="Cambria" w:hAnsi="Cambria"/>
                <w:sz w:val="16"/>
                <w:szCs w:val="16"/>
              </w:rPr>
              <w:t xml:space="preserve"> will analyse Danish setup and experiences, providing recommendations on how new roles </w:t>
            </w:r>
            <w:r w:rsidR="00114AA7">
              <w:rPr>
                <w:rFonts w:ascii="Cambria" w:hAnsi="Cambria"/>
                <w:sz w:val="16"/>
                <w:szCs w:val="16"/>
              </w:rPr>
              <w:t xml:space="preserve">and responsibilities </w:t>
            </w:r>
            <w:r w:rsidR="00AE1AF5">
              <w:rPr>
                <w:rFonts w:ascii="Cambria" w:hAnsi="Cambria"/>
                <w:sz w:val="16"/>
                <w:szCs w:val="16"/>
              </w:rPr>
              <w:t>could be developed and integrated in the Vietnamese energy system with the aim to foster demand response activities</w:t>
            </w:r>
          </w:p>
        </w:tc>
        <w:tc>
          <w:tcPr>
            <w:tcW w:w="851" w:type="dxa"/>
            <w:tcBorders>
              <w:top w:val="single" w:sz="4" w:space="0" w:color="auto"/>
              <w:left w:val="single" w:sz="4" w:space="0" w:color="auto"/>
              <w:bottom w:val="single" w:sz="4" w:space="0" w:color="auto"/>
              <w:right w:val="single" w:sz="4" w:space="0" w:color="auto"/>
            </w:tcBorders>
            <w:vAlign w:val="center"/>
          </w:tcPr>
          <w:p w14:paraId="1C402C1A" w14:textId="434B7D2A" w:rsidR="00717E83" w:rsidRDefault="00717E83">
            <w:pPr>
              <w:jc w:val="center"/>
              <w:rPr>
                <w:rFonts w:ascii="Cambria" w:hAnsi="Cambria"/>
                <w:sz w:val="16"/>
                <w:szCs w:val="16"/>
              </w:rPr>
            </w:pPr>
            <w:r>
              <w:rPr>
                <w:rFonts w:ascii="Cambria" w:hAnsi="Cambria"/>
                <w:sz w:val="16"/>
                <w:szCs w:val="16"/>
              </w:rPr>
              <w:t>Nov</w:t>
            </w:r>
          </w:p>
        </w:tc>
        <w:tc>
          <w:tcPr>
            <w:tcW w:w="1134" w:type="dxa"/>
            <w:tcBorders>
              <w:top w:val="single" w:sz="4" w:space="0" w:color="auto"/>
              <w:left w:val="single" w:sz="4" w:space="0" w:color="auto"/>
              <w:bottom w:val="single" w:sz="4" w:space="0" w:color="auto"/>
              <w:right w:val="single" w:sz="4" w:space="0" w:color="auto"/>
            </w:tcBorders>
            <w:vAlign w:val="center"/>
          </w:tcPr>
          <w:p w14:paraId="64E88F86" w14:textId="54AB5B91" w:rsidR="00717E83" w:rsidRDefault="00717E83" w:rsidP="00FC239D">
            <w:pPr>
              <w:jc w:val="center"/>
              <w:rPr>
                <w:rFonts w:ascii="Cambria" w:hAnsi="Cambria"/>
                <w:sz w:val="16"/>
                <w:szCs w:val="16"/>
              </w:rPr>
            </w:pPr>
            <w:r>
              <w:rPr>
                <w:rFonts w:ascii="Cambria" w:hAnsi="Cambria"/>
                <w:sz w:val="16"/>
                <w:szCs w:val="16"/>
              </w:rPr>
              <w:t>D2.3.3</w:t>
            </w:r>
          </w:p>
        </w:tc>
        <w:tc>
          <w:tcPr>
            <w:tcW w:w="2126" w:type="dxa"/>
            <w:tcBorders>
              <w:top w:val="single" w:sz="4" w:space="0" w:color="auto"/>
              <w:left w:val="single" w:sz="4" w:space="0" w:color="auto"/>
              <w:bottom w:val="single" w:sz="4" w:space="0" w:color="auto"/>
              <w:right w:val="single" w:sz="4" w:space="0" w:color="auto"/>
            </w:tcBorders>
            <w:vAlign w:val="center"/>
          </w:tcPr>
          <w:p w14:paraId="48D6FCB8" w14:textId="08197C29" w:rsidR="00717E83" w:rsidRPr="00114AA7" w:rsidRDefault="007B1CE0">
            <w:pPr>
              <w:jc w:val="center"/>
              <w:rPr>
                <w:rFonts w:ascii="Cambria" w:hAnsi="Cambria"/>
                <w:sz w:val="16"/>
                <w:szCs w:val="16"/>
              </w:rPr>
            </w:pPr>
            <w:r w:rsidRPr="00114AA7">
              <w:rPr>
                <w:rFonts w:ascii="Cambria" w:hAnsi="Cambria"/>
                <w:sz w:val="16"/>
                <w:szCs w:val="16"/>
              </w:rPr>
              <w:t xml:space="preserve">LC will write the report with support from </w:t>
            </w:r>
            <w:proofErr w:type="spellStart"/>
            <w:r w:rsidRPr="00114AA7">
              <w:rPr>
                <w:rFonts w:ascii="Cambria" w:hAnsi="Cambria"/>
                <w:sz w:val="16"/>
                <w:szCs w:val="16"/>
              </w:rPr>
              <w:t>Energinet</w:t>
            </w:r>
            <w:proofErr w:type="spellEnd"/>
            <w:r w:rsidRPr="00114AA7">
              <w:rPr>
                <w:rFonts w:ascii="Cambria" w:hAnsi="Cambria"/>
                <w:sz w:val="16"/>
                <w:szCs w:val="16"/>
              </w:rPr>
              <w:t xml:space="preserve"> and the DEA</w:t>
            </w:r>
          </w:p>
        </w:tc>
      </w:tr>
      <w:tr w:rsidR="00FC389D" w:rsidRPr="006C0341" w14:paraId="68D645E9" w14:textId="77777777" w:rsidTr="00863E1A">
        <w:tc>
          <w:tcPr>
            <w:tcW w:w="595" w:type="dxa"/>
            <w:tcBorders>
              <w:top w:val="single" w:sz="4" w:space="0" w:color="auto"/>
              <w:left w:val="single" w:sz="4" w:space="0" w:color="auto"/>
              <w:bottom w:val="single" w:sz="4" w:space="0" w:color="auto"/>
              <w:right w:val="single" w:sz="4" w:space="0" w:color="auto"/>
            </w:tcBorders>
            <w:vAlign w:val="center"/>
          </w:tcPr>
          <w:p w14:paraId="57E2B3FE" w14:textId="0A646484" w:rsidR="00FC389D" w:rsidRDefault="00717E83" w:rsidP="00FC239D">
            <w:pPr>
              <w:rPr>
                <w:rFonts w:ascii="Cambria" w:hAnsi="Cambria"/>
                <w:b/>
                <w:sz w:val="16"/>
                <w:szCs w:val="16"/>
              </w:rPr>
            </w:pPr>
            <w:r>
              <w:rPr>
                <w:rFonts w:ascii="Cambria" w:hAnsi="Cambria"/>
                <w:b/>
                <w:sz w:val="16"/>
                <w:szCs w:val="16"/>
              </w:rPr>
              <w:t>2.3.4</w:t>
            </w:r>
          </w:p>
        </w:tc>
        <w:tc>
          <w:tcPr>
            <w:tcW w:w="4503" w:type="dxa"/>
            <w:tcBorders>
              <w:top w:val="single" w:sz="4" w:space="0" w:color="auto"/>
              <w:left w:val="single" w:sz="4" w:space="0" w:color="auto"/>
              <w:bottom w:val="single" w:sz="4" w:space="0" w:color="auto"/>
              <w:right w:val="single" w:sz="4" w:space="0" w:color="auto"/>
            </w:tcBorders>
            <w:vAlign w:val="center"/>
          </w:tcPr>
          <w:p w14:paraId="2F1FE9C5" w14:textId="77777777" w:rsidR="00FC389D" w:rsidRDefault="00FC389D">
            <w:pPr>
              <w:rPr>
                <w:rFonts w:ascii="Cambria" w:hAnsi="Cambria"/>
                <w:b/>
                <w:sz w:val="16"/>
                <w:szCs w:val="16"/>
              </w:rPr>
            </w:pPr>
            <w:r>
              <w:rPr>
                <w:rFonts w:ascii="Cambria" w:hAnsi="Cambria"/>
                <w:b/>
                <w:sz w:val="16"/>
                <w:szCs w:val="16"/>
              </w:rPr>
              <w:t>Optional workshop on aggregators and balance responsible parties</w:t>
            </w:r>
          </w:p>
          <w:p w14:paraId="765803E1" w14:textId="6F31B273" w:rsidR="004749AF" w:rsidRPr="00863E1A" w:rsidRDefault="00664898" w:rsidP="00075E7D">
            <w:pPr>
              <w:rPr>
                <w:rFonts w:ascii="Cambria" w:hAnsi="Cambria"/>
                <w:sz w:val="16"/>
                <w:szCs w:val="16"/>
              </w:rPr>
            </w:pPr>
            <w:r>
              <w:rPr>
                <w:rFonts w:ascii="Cambria" w:hAnsi="Cambria"/>
                <w:sz w:val="16"/>
                <w:szCs w:val="16"/>
              </w:rPr>
              <w:t>This activity involves the presentation of lessons learnt and recommendation</w:t>
            </w:r>
            <w:r w:rsidR="00075E7D">
              <w:rPr>
                <w:rFonts w:ascii="Cambria" w:hAnsi="Cambria"/>
                <w:sz w:val="16"/>
                <w:szCs w:val="16"/>
              </w:rPr>
              <w:t>s</w:t>
            </w:r>
            <w:r>
              <w:rPr>
                <w:rFonts w:ascii="Cambria" w:hAnsi="Cambria"/>
                <w:sz w:val="16"/>
                <w:szCs w:val="16"/>
              </w:rPr>
              <w:t xml:space="preserve"> for Vietnam on the base of expert meetings on the topic of aggregators and BRPs</w:t>
            </w:r>
            <w:r w:rsidR="0039418B">
              <w:rPr>
                <w:rFonts w:ascii="Cambria" w:hAnsi="Cambria"/>
                <w:sz w:val="16"/>
                <w:szCs w:val="16"/>
              </w:rPr>
              <w:t>,</w:t>
            </w:r>
            <w:r>
              <w:rPr>
                <w:rFonts w:ascii="Cambria" w:hAnsi="Cambria"/>
                <w:sz w:val="16"/>
                <w:szCs w:val="16"/>
              </w:rPr>
              <w:t xml:space="preserve"> as market players facilitating the activation of demand response</w:t>
            </w:r>
            <w:r w:rsidR="0039418B">
              <w:rPr>
                <w:rFonts w:ascii="Cambria" w:hAnsi="Cambria"/>
                <w:sz w:val="16"/>
                <w:szCs w:val="16"/>
              </w:rPr>
              <w:t xml:space="preserve"> activities</w:t>
            </w:r>
            <w:r>
              <w:rPr>
                <w:rFonts w:ascii="Cambria" w:hAnsi="Cambr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2999BC5C" w14:textId="77777777" w:rsidR="00FC389D" w:rsidRDefault="00FC389D" w:rsidP="00FC239D">
            <w:pPr>
              <w:jc w:val="center"/>
              <w:rPr>
                <w:rFonts w:ascii="Cambria" w:hAnsi="Cambria"/>
                <w:sz w:val="16"/>
                <w:szCs w:val="16"/>
              </w:rPr>
            </w:pPr>
            <w:r>
              <w:rPr>
                <w:rFonts w:ascii="Cambria" w:hAnsi="Cambria"/>
                <w:sz w:val="16"/>
                <w:szCs w:val="16"/>
              </w:rPr>
              <w:t>Dec</w:t>
            </w:r>
          </w:p>
        </w:tc>
        <w:tc>
          <w:tcPr>
            <w:tcW w:w="1134" w:type="dxa"/>
            <w:tcBorders>
              <w:top w:val="single" w:sz="4" w:space="0" w:color="auto"/>
              <w:left w:val="single" w:sz="4" w:space="0" w:color="auto"/>
              <w:bottom w:val="single" w:sz="4" w:space="0" w:color="auto"/>
              <w:right w:val="single" w:sz="4" w:space="0" w:color="auto"/>
            </w:tcBorders>
            <w:vAlign w:val="center"/>
          </w:tcPr>
          <w:p w14:paraId="09DBE560" w14:textId="52BDE8BC" w:rsidR="00FC389D" w:rsidRDefault="004749AF" w:rsidP="00717E83">
            <w:pPr>
              <w:jc w:val="center"/>
              <w:rPr>
                <w:rFonts w:ascii="Cambria" w:hAnsi="Cambria"/>
                <w:sz w:val="16"/>
                <w:szCs w:val="16"/>
              </w:rPr>
            </w:pPr>
            <w:r>
              <w:rPr>
                <w:rFonts w:ascii="Cambria" w:hAnsi="Cambria"/>
                <w:sz w:val="16"/>
                <w:szCs w:val="16"/>
              </w:rPr>
              <w:t>(</w:t>
            </w:r>
            <w:r w:rsidR="00717E83">
              <w:rPr>
                <w:rFonts w:ascii="Cambria" w:hAnsi="Cambria"/>
                <w:sz w:val="16"/>
                <w:szCs w:val="16"/>
              </w:rPr>
              <w:t>D2.3.4)</w:t>
            </w:r>
          </w:p>
        </w:tc>
        <w:tc>
          <w:tcPr>
            <w:tcW w:w="2126" w:type="dxa"/>
            <w:tcBorders>
              <w:top w:val="single" w:sz="4" w:space="0" w:color="auto"/>
              <w:left w:val="single" w:sz="4" w:space="0" w:color="auto"/>
              <w:bottom w:val="single" w:sz="4" w:space="0" w:color="auto"/>
              <w:right w:val="single" w:sz="4" w:space="0" w:color="auto"/>
            </w:tcBorders>
          </w:tcPr>
          <w:p w14:paraId="53FB4015" w14:textId="6531EAB3" w:rsidR="00FC389D" w:rsidRDefault="00717E83" w:rsidP="00717E83">
            <w:pPr>
              <w:jc w:val="center"/>
              <w:rPr>
                <w:rFonts w:ascii="Cambria" w:hAnsi="Cambria"/>
                <w:sz w:val="16"/>
                <w:szCs w:val="16"/>
                <w:lang w:val="en-US"/>
              </w:rPr>
            </w:pPr>
            <w:r>
              <w:rPr>
                <w:rFonts w:ascii="Cambria" w:hAnsi="Cambria"/>
                <w:sz w:val="16"/>
                <w:szCs w:val="16"/>
                <w:lang w:val="en-US"/>
              </w:rPr>
              <w:t>Based on the results of Activities</w:t>
            </w:r>
            <w:r w:rsidR="00FC389D">
              <w:rPr>
                <w:rFonts w:ascii="Cambria" w:hAnsi="Cambria"/>
                <w:sz w:val="16"/>
                <w:szCs w:val="16"/>
                <w:lang w:val="en-US"/>
              </w:rPr>
              <w:t xml:space="preserve"> 2.3.</w:t>
            </w:r>
            <w:r>
              <w:rPr>
                <w:rFonts w:ascii="Cambria" w:hAnsi="Cambria"/>
                <w:sz w:val="16"/>
                <w:szCs w:val="16"/>
                <w:lang w:val="en-US"/>
              </w:rPr>
              <w:t>1, 2.3.2</w:t>
            </w:r>
            <w:r w:rsidR="00FC389D">
              <w:rPr>
                <w:rFonts w:ascii="Cambria" w:hAnsi="Cambria"/>
                <w:sz w:val="16"/>
                <w:szCs w:val="16"/>
                <w:lang w:val="en-US"/>
              </w:rPr>
              <w:t xml:space="preserve"> and 2.3.</w:t>
            </w:r>
            <w:r>
              <w:rPr>
                <w:rFonts w:ascii="Cambria" w:hAnsi="Cambria"/>
                <w:sz w:val="16"/>
                <w:szCs w:val="16"/>
                <w:lang w:val="en-US"/>
              </w:rPr>
              <w:t>3</w:t>
            </w:r>
            <w:r w:rsidR="00FC389D">
              <w:rPr>
                <w:rFonts w:ascii="Cambria" w:hAnsi="Cambria"/>
                <w:sz w:val="16"/>
                <w:szCs w:val="16"/>
                <w:lang w:val="en-US"/>
              </w:rPr>
              <w:t xml:space="preserve">, DEA </w:t>
            </w:r>
            <w:r w:rsidR="00F074AF">
              <w:rPr>
                <w:rFonts w:ascii="Cambria" w:hAnsi="Cambria"/>
                <w:sz w:val="16"/>
                <w:szCs w:val="16"/>
                <w:lang w:val="en-US"/>
              </w:rPr>
              <w:t xml:space="preserve">and </w:t>
            </w:r>
            <w:r w:rsidR="0039418B">
              <w:rPr>
                <w:rFonts w:ascii="Cambria" w:hAnsi="Cambria"/>
                <w:sz w:val="16"/>
                <w:szCs w:val="16"/>
                <w:lang w:val="en-US"/>
              </w:rPr>
              <w:t xml:space="preserve">ERAV </w:t>
            </w:r>
            <w:r w:rsidR="00FC389D">
              <w:rPr>
                <w:rFonts w:ascii="Cambria" w:hAnsi="Cambria"/>
                <w:sz w:val="16"/>
                <w:szCs w:val="16"/>
                <w:lang w:val="en-US"/>
              </w:rPr>
              <w:t xml:space="preserve">will facilitate a workshop </w:t>
            </w:r>
            <w:r w:rsidR="0039418B">
              <w:rPr>
                <w:rFonts w:ascii="Cambria" w:hAnsi="Cambria"/>
                <w:sz w:val="16"/>
                <w:szCs w:val="16"/>
                <w:lang w:val="en-US"/>
              </w:rPr>
              <w:t>with the participation of relevant stakeholders</w:t>
            </w:r>
            <w:r w:rsidR="006C0341">
              <w:rPr>
                <w:rFonts w:ascii="Cambria" w:hAnsi="Cambria"/>
                <w:sz w:val="16"/>
                <w:szCs w:val="16"/>
                <w:lang w:val="en-US"/>
              </w:rPr>
              <w:t>.</w:t>
            </w:r>
          </w:p>
        </w:tc>
      </w:tr>
    </w:tbl>
    <w:p w14:paraId="7F44E524" w14:textId="06B5ACE3" w:rsidR="008B17AA" w:rsidRDefault="008B17AA" w:rsidP="008B17AA"/>
    <w:p w14:paraId="11178CB1" w14:textId="77777777" w:rsidR="00EE35EA" w:rsidRDefault="00EE35EA" w:rsidP="00EE35EA">
      <w:pPr>
        <w:keepNext/>
        <w:spacing w:after="120"/>
        <w:ind w:right="-2098"/>
        <w:rPr>
          <w:rFonts w:ascii="Calibri" w:hAnsi="Calibri" w:cs="Calibri"/>
          <w:b/>
          <w:szCs w:val="20"/>
        </w:rPr>
      </w:pPr>
      <w:r w:rsidRPr="000A0A1A">
        <w:rPr>
          <w:rFonts w:ascii="Calibri" w:hAnsi="Calibri" w:cs="Calibri"/>
          <w:b/>
          <w:szCs w:val="20"/>
        </w:rPr>
        <w:t>4. Deliverables / Output</w:t>
      </w:r>
    </w:p>
    <w:p w14:paraId="4F7D2A75" w14:textId="77777777" w:rsidR="00C25B51" w:rsidRDefault="00C25B51" w:rsidP="00C25B51">
      <w:pPr>
        <w:spacing w:line="276" w:lineRule="auto"/>
        <w:rPr>
          <w:rFonts w:ascii="Calibri" w:hAnsi="Calibri" w:cs="Calibri"/>
        </w:rPr>
      </w:pPr>
    </w:p>
    <w:p w14:paraId="0FD2A146" w14:textId="77777777" w:rsidR="00C25B51" w:rsidRDefault="00C25B51" w:rsidP="00C25B51">
      <w:pPr>
        <w:spacing w:line="276" w:lineRule="auto"/>
        <w:rPr>
          <w:rFonts w:ascii="Calibri" w:hAnsi="Calibri" w:cs="Calibri"/>
        </w:rPr>
      </w:pPr>
      <w:r>
        <w:rPr>
          <w:rFonts w:ascii="Calibri" w:hAnsi="Calibri" w:cs="Calibri"/>
        </w:rPr>
        <w:t>General requirements for reports: Reports will present in detail Danish/international experiences and recommendation/suggestion for Vietnam (if have), including underlying principles, methodologies, framework conditions, positive as well as negative learnings and a profound insight into benefits and limitations of relevant policies applied, including context and involved stakeholders. It is envisioned, but not a requirement that reports are in the range of 50 – 60 pages or more. Additionally, there is a requirement for at least one round of commenting from both the DEA and ERAV before application for final approval can be submitted.</w:t>
      </w:r>
    </w:p>
    <w:p w14:paraId="1E81BAF2" w14:textId="77777777" w:rsidR="00A06E72" w:rsidRPr="000A0A1A" w:rsidRDefault="00A06E72" w:rsidP="00EE35EA">
      <w:pPr>
        <w:keepNext/>
        <w:spacing w:after="120"/>
        <w:ind w:right="-2098"/>
        <w:rPr>
          <w:rFonts w:ascii="Calibri" w:hAnsi="Calibri" w:cs="Calibri"/>
          <w:b/>
          <w:szCs w:val="20"/>
        </w:rPr>
      </w:pPr>
    </w:p>
    <w:p w14:paraId="71ED9873" w14:textId="77777777" w:rsidR="001B7131" w:rsidRPr="001B7131" w:rsidRDefault="001B7131" w:rsidP="001B7131">
      <w:pPr>
        <w:spacing w:line="276" w:lineRule="auto"/>
        <w:ind w:left="1304" w:hanging="1304"/>
        <w:rPr>
          <w:rFonts w:ascii="Calibri" w:hAnsi="Calibri" w:cs="Calibri"/>
          <w:u w:val="single"/>
        </w:rPr>
      </w:pPr>
      <w:r w:rsidRPr="001B7131">
        <w:rPr>
          <w:rFonts w:ascii="Calibri" w:hAnsi="Calibri" w:cs="Calibri"/>
          <w:u w:val="single"/>
        </w:rPr>
        <w:t>D2.</w:t>
      </w:r>
      <w:r w:rsidR="002C69B0">
        <w:rPr>
          <w:rFonts w:ascii="Calibri" w:hAnsi="Calibri" w:cs="Calibri"/>
          <w:u w:val="single"/>
        </w:rPr>
        <w:t>2</w:t>
      </w:r>
      <w:r w:rsidRPr="001B7131">
        <w:rPr>
          <w:rFonts w:ascii="Calibri" w:hAnsi="Calibri" w:cs="Calibri"/>
          <w:u w:val="single"/>
        </w:rPr>
        <w:t>:</w:t>
      </w:r>
      <w:r w:rsidRPr="001B7131">
        <w:rPr>
          <w:rFonts w:ascii="Calibri" w:hAnsi="Calibri" w:cs="Calibri"/>
          <w:u w:val="single"/>
        </w:rPr>
        <w:tab/>
      </w:r>
      <w:r w:rsidR="003C1965">
        <w:rPr>
          <w:rFonts w:ascii="Calibri" w:hAnsi="Calibri" w:cs="Calibri"/>
          <w:u w:val="single"/>
        </w:rPr>
        <w:t xml:space="preserve">Report: </w:t>
      </w:r>
      <w:r w:rsidRPr="001B7131">
        <w:rPr>
          <w:rFonts w:ascii="Calibri" w:hAnsi="Calibri" w:cs="Calibri"/>
          <w:u w:val="single"/>
        </w:rPr>
        <w:t>Insight into Vietnamese power plant operation</w:t>
      </w:r>
    </w:p>
    <w:p w14:paraId="42FE5901" w14:textId="055BBD8B" w:rsidR="001B7131" w:rsidRPr="001B7131" w:rsidRDefault="001B7131" w:rsidP="001B7131">
      <w:pPr>
        <w:spacing w:line="276" w:lineRule="auto"/>
        <w:ind w:left="1304"/>
        <w:rPr>
          <w:rFonts w:ascii="Calibri" w:hAnsi="Calibri" w:cs="Calibri"/>
        </w:rPr>
      </w:pPr>
      <w:r w:rsidRPr="001B7131">
        <w:rPr>
          <w:rFonts w:ascii="Calibri" w:hAnsi="Calibri" w:cs="Calibri"/>
        </w:rPr>
        <w:t xml:space="preserve">Assessment on how Vietnamese power market designs are incentivising power plant </w:t>
      </w:r>
      <w:r w:rsidR="00342DDD">
        <w:rPr>
          <w:rFonts w:ascii="Calibri" w:hAnsi="Calibri" w:cs="Calibri"/>
        </w:rPr>
        <w:t>owners</w:t>
      </w:r>
      <w:r w:rsidR="00342DDD" w:rsidRPr="001B7131">
        <w:rPr>
          <w:rFonts w:ascii="Calibri" w:hAnsi="Calibri" w:cs="Calibri"/>
        </w:rPr>
        <w:t xml:space="preserve"> </w:t>
      </w:r>
      <w:r w:rsidRPr="001B7131">
        <w:rPr>
          <w:rFonts w:ascii="Calibri" w:hAnsi="Calibri" w:cs="Calibri"/>
        </w:rPr>
        <w:t xml:space="preserve">to </w:t>
      </w:r>
      <w:r w:rsidR="002006FF">
        <w:rPr>
          <w:rFonts w:ascii="Calibri" w:hAnsi="Calibri" w:cs="Calibri"/>
        </w:rPr>
        <w:t xml:space="preserve">generate </w:t>
      </w:r>
      <w:r w:rsidRPr="001B7131">
        <w:rPr>
          <w:rFonts w:ascii="Calibri" w:hAnsi="Calibri" w:cs="Calibri"/>
        </w:rPr>
        <w:t>power in order to optimize earnings in the power markets</w:t>
      </w:r>
      <w:r w:rsidR="00C25B51">
        <w:rPr>
          <w:rFonts w:ascii="Calibri" w:hAnsi="Calibri" w:cs="Calibri"/>
        </w:rPr>
        <w:t>.</w:t>
      </w:r>
      <w:r>
        <w:rPr>
          <w:rFonts w:ascii="Calibri" w:hAnsi="Calibri" w:cs="Calibri"/>
        </w:rPr>
        <w:t xml:space="preserve"> L</w:t>
      </w:r>
      <w:r w:rsidRPr="001B7131">
        <w:rPr>
          <w:rFonts w:ascii="Calibri" w:hAnsi="Calibri" w:cs="Calibri"/>
        </w:rPr>
        <w:t xml:space="preserve">C and the DEA will collaborate on an analysis on power production plans </w:t>
      </w:r>
      <w:r w:rsidR="002006FF">
        <w:rPr>
          <w:rFonts w:ascii="Calibri" w:hAnsi="Calibri" w:cs="Calibri"/>
        </w:rPr>
        <w:t xml:space="preserve">from power producers </w:t>
      </w:r>
      <w:r w:rsidRPr="001B7131">
        <w:rPr>
          <w:rFonts w:ascii="Calibri" w:hAnsi="Calibri" w:cs="Calibri"/>
        </w:rPr>
        <w:t>in order to optimize earnings in the power market.</w:t>
      </w:r>
      <w:r w:rsidR="003C1965">
        <w:rPr>
          <w:rFonts w:ascii="Calibri" w:hAnsi="Calibri" w:cs="Calibri"/>
        </w:rPr>
        <w:t xml:space="preserve"> The product will be a report on the topic</w:t>
      </w:r>
      <w:r w:rsidR="002006FF">
        <w:rPr>
          <w:rFonts w:ascii="Calibri" w:hAnsi="Calibri" w:cs="Calibri"/>
        </w:rPr>
        <w:t xml:space="preserve"> written by LC with the support of the DEA</w:t>
      </w:r>
      <w:r w:rsidR="003C1965">
        <w:rPr>
          <w:rFonts w:ascii="Calibri" w:hAnsi="Calibri" w:cs="Calibri"/>
        </w:rPr>
        <w:t>.</w:t>
      </w:r>
    </w:p>
    <w:p w14:paraId="32A9647D" w14:textId="77777777" w:rsidR="001B7131" w:rsidRDefault="001B7131" w:rsidP="000B2EFA">
      <w:pPr>
        <w:spacing w:line="276" w:lineRule="auto"/>
        <w:ind w:left="1304" w:hanging="1304"/>
        <w:rPr>
          <w:rFonts w:ascii="Calibri" w:hAnsi="Calibri" w:cs="Calibri"/>
          <w:u w:val="single"/>
        </w:rPr>
      </w:pPr>
    </w:p>
    <w:p w14:paraId="2780E32F" w14:textId="55D1F025" w:rsidR="001B7131" w:rsidRPr="001B7131" w:rsidRDefault="001B7131" w:rsidP="001B7131">
      <w:pPr>
        <w:spacing w:line="276" w:lineRule="auto"/>
        <w:ind w:left="1304" w:hanging="1304"/>
        <w:rPr>
          <w:rFonts w:ascii="Calibri" w:hAnsi="Calibri" w:cs="Calibri"/>
          <w:u w:val="single"/>
        </w:rPr>
      </w:pPr>
      <w:r w:rsidRPr="008F4E9F">
        <w:rPr>
          <w:rFonts w:ascii="Calibri" w:hAnsi="Calibri" w:cs="Calibri"/>
          <w:u w:val="single"/>
        </w:rPr>
        <w:t>D2.3</w:t>
      </w:r>
      <w:r w:rsidR="00C25B51" w:rsidRPr="008F4E9F">
        <w:rPr>
          <w:rFonts w:ascii="Calibri" w:hAnsi="Calibri" w:cs="Calibri"/>
          <w:u w:val="single"/>
        </w:rPr>
        <w:t>.1</w:t>
      </w:r>
      <w:r w:rsidRPr="008F4E9F">
        <w:rPr>
          <w:rFonts w:ascii="Calibri" w:hAnsi="Calibri" w:cs="Calibri"/>
          <w:u w:val="single"/>
        </w:rPr>
        <w:t>:</w:t>
      </w:r>
      <w:r w:rsidRPr="008F4E9F">
        <w:rPr>
          <w:rFonts w:ascii="Calibri" w:hAnsi="Calibri" w:cs="Calibri"/>
          <w:u w:val="single"/>
        </w:rPr>
        <w:tab/>
      </w:r>
      <w:r w:rsidR="00114AA7">
        <w:rPr>
          <w:rFonts w:ascii="Calibri" w:hAnsi="Calibri" w:cs="Calibri"/>
          <w:u w:val="single"/>
        </w:rPr>
        <w:t>Kick-off e</w:t>
      </w:r>
      <w:r w:rsidR="008F4E9F" w:rsidRPr="008F4E9F">
        <w:rPr>
          <w:rFonts w:ascii="Calibri" w:hAnsi="Calibri" w:cs="Calibri"/>
          <w:u w:val="single"/>
        </w:rPr>
        <w:t>xpert meeting on aggregators and balance responsible parties</w:t>
      </w:r>
    </w:p>
    <w:p w14:paraId="16983866" w14:textId="16BCE35C" w:rsidR="001B7131" w:rsidRPr="003E3093" w:rsidRDefault="008F4E9F" w:rsidP="001B7131">
      <w:pPr>
        <w:spacing w:line="276" w:lineRule="auto"/>
        <w:ind w:left="1304"/>
        <w:rPr>
          <w:rFonts w:ascii="Calibri" w:hAnsi="Calibri" w:cs="Calibri"/>
        </w:rPr>
      </w:pPr>
      <w:r w:rsidRPr="008F4E9F">
        <w:rPr>
          <w:rFonts w:ascii="Calibri" w:hAnsi="Calibri" w:cs="Calibri"/>
        </w:rPr>
        <w:t xml:space="preserve">With focus on demand response facilitation, </w:t>
      </w:r>
      <w:proofErr w:type="spellStart"/>
      <w:r w:rsidRPr="008F4E9F">
        <w:rPr>
          <w:rFonts w:ascii="Calibri" w:hAnsi="Calibri" w:cs="Calibri"/>
        </w:rPr>
        <w:t>Energinet</w:t>
      </w:r>
      <w:proofErr w:type="spellEnd"/>
      <w:r w:rsidRPr="008F4E9F">
        <w:rPr>
          <w:rFonts w:ascii="Calibri" w:hAnsi="Calibri" w:cs="Calibri"/>
        </w:rPr>
        <w:t xml:space="preserve">, ERAV and LC </w:t>
      </w:r>
      <w:r>
        <w:rPr>
          <w:rFonts w:ascii="Calibri" w:hAnsi="Calibri" w:cs="Calibri"/>
        </w:rPr>
        <w:t xml:space="preserve">will </w:t>
      </w:r>
      <w:r w:rsidRPr="008F4E9F">
        <w:rPr>
          <w:rFonts w:ascii="Calibri" w:hAnsi="Calibri" w:cs="Calibri"/>
        </w:rPr>
        <w:t xml:space="preserve">share </w:t>
      </w:r>
      <w:r w:rsidR="00C47B30">
        <w:rPr>
          <w:rFonts w:ascii="Calibri" w:hAnsi="Calibri" w:cs="Calibri"/>
        </w:rPr>
        <w:t xml:space="preserve">experiences on market setup, </w:t>
      </w:r>
      <w:r w:rsidRPr="008F4E9F">
        <w:rPr>
          <w:rFonts w:ascii="Calibri" w:hAnsi="Calibri" w:cs="Calibri"/>
        </w:rPr>
        <w:t>market actors and their roles and responsibilities</w:t>
      </w:r>
      <w:r w:rsidR="006C0341">
        <w:rPr>
          <w:rFonts w:ascii="Calibri" w:hAnsi="Calibri" w:cs="Calibri"/>
        </w:rPr>
        <w:t xml:space="preserve"> in relation to demand response</w:t>
      </w:r>
      <w:r w:rsidRPr="008F4E9F">
        <w:rPr>
          <w:rFonts w:ascii="Calibri" w:hAnsi="Calibri" w:cs="Calibri"/>
        </w:rPr>
        <w:t>.</w:t>
      </w:r>
      <w:r w:rsidR="002006FF">
        <w:rPr>
          <w:rFonts w:ascii="Calibri" w:hAnsi="Calibri" w:cs="Calibri"/>
        </w:rPr>
        <w:t xml:space="preserve"> The scope and focus of Activity 2.3.3 will be discussed. </w:t>
      </w:r>
    </w:p>
    <w:p w14:paraId="68B86EFA" w14:textId="77777777" w:rsidR="008F4E9F" w:rsidRDefault="008F4E9F" w:rsidP="001B7131">
      <w:pPr>
        <w:spacing w:line="276" w:lineRule="auto"/>
        <w:ind w:left="1304"/>
        <w:rPr>
          <w:rFonts w:ascii="Calibri" w:hAnsi="Calibri" w:cs="Calibri"/>
        </w:rPr>
      </w:pPr>
    </w:p>
    <w:p w14:paraId="0686696E" w14:textId="7DCED6B9" w:rsidR="008F4E9F" w:rsidRPr="008F4E9F" w:rsidRDefault="008F4E9F" w:rsidP="008F4E9F">
      <w:pPr>
        <w:spacing w:line="276" w:lineRule="auto"/>
        <w:rPr>
          <w:rFonts w:ascii="Calibri" w:hAnsi="Calibri" w:cs="Calibri"/>
          <w:u w:val="single"/>
        </w:rPr>
      </w:pPr>
      <w:r w:rsidRPr="008F4E9F">
        <w:rPr>
          <w:rFonts w:ascii="Calibri" w:hAnsi="Calibri" w:cs="Calibri"/>
          <w:u w:val="single"/>
        </w:rPr>
        <w:t>D2.3.2:</w:t>
      </w:r>
      <w:r w:rsidRPr="008F4E9F">
        <w:rPr>
          <w:rFonts w:ascii="Calibri" w:hAnsi="Calibri" w:cs="Calibri"/>
          <w:u w:val="single"/>
        </w:rPr>
        <w:tab/>
      </w:r>
      <w:r w:rsidR="00075E7D">
        <w:rPr>
          <w:rFonts w:ascii="Calibri" w:hAnsi="Calibri" w:cs="Calibri"/>
          <w:u w:val="single"/>
        </w:rPr>
        <w:t>Follow-up expert meeting(s)</w:t>
      </w:r>
      <w:r w:rsidRPr="008F4E9F">
        <w:rPr>
          <w:rFonts w:ascii="Calibri" w:hAnsi="Calibri" w:cs="Calibri"/>
          <w:u w:val="single"/>
        </w:rPr>
        <w:t xml:space="preserve"> on aggregators and balance responsible parties</w:t>
      </w:r>
    </w:p>
    <w:p w14:paraId="6D87570F" w14:textId="4820B997" w:rsidR="008F4E9F" w:rsidRDefault="008F4E9F" w:rsidP="008F4E9F">
      <w:pPr>
        <w:spacing w:line="276" w:lineRule="auto"/>
        <w:ind w:left="1304"/>
        <w:rPr>
          <w:rFonts w:ascii="Calibri" w:hAnsi="Calibri" w:cs="Calibri"/>
        </w:rPr>
      </w:pPr>
      <w:r w:rsidRPr="008F4E9F">
        <w:rPr>
          <w:rFonts w:ascii="Calibri" w:hAnsi="Calibri" w:cs="Calibri"/>
        </w:rPr>
        <w:t xml:space="preserve">Based on input from Activity 2.3.1, DEA will facilitate </w:t>
      </w:r>
      <w:r w:rsidR="00075E7D">
        <w:rPr>
          <w:rFonts w:ascii="Calibri" w:hAnsi="Calibri" w:cs="Calibri"/>
        </w:rPr>
        <w:t>one or more</w:t>
      </w:r>
      <w:r w:rsidR="006C0341">
        <w:rPr>
          <w:rFonts w:ascii="Calibri" w:hAnsi="Calibri" w:cs="Calibri"/>
        </w:rPr>
        <w:t xml:space="preserve"> meeting</w:t>
      </w:r>
      <w:r w:rsidRPr="008F4E9F">
        <w:rPr>
          <w:rFonts w:ascii="Calibri" w:hAnsi="Calibri" w:cs="Calibri"/>
        </w:rPr>
        <w:t xml:space="preserve"> with the foreseeable participation of ERAV, LC, </w:t>
      </w:r>
      <w:proofErr w:type="spellStart"/>
      <w:r w:rsidRPr="008F4E9F">
        <w:rPr>
          <w:rFonts w:ascii="Calibri" w:hAnsi="Calibri" w:cs="Calibri"/>
        </w:rPr>
        <w:t>Energinet</w:t>
      </w:r>
      <w:proofErr w:type="spellEnd"/>
      <w:r w:rsidRPr="008F4E9F">
        <w:rPr>
          <w:rFonts w:ascii="Calibri" w:hAnsi="Calibri" w:cs="Calibri"/>
        </w:rPr>
        <w:t xml:space="preserve"> and actors such as aggregators and balance responsible parties</w:t>
      </w:r>
      <w:r w:rsidR="006C0341">
        <w:rPr>
          <w:rFonts w:ascii="Calibri" w:hAnsi="Calibri" w:cs="Calibri"/>
        </w:rPr>
        <w:t xml:space="preserve"> from Denmark.</w:t>
      </w:r>
      <w:r w:rsidR="00114AA7">
        <w:rPr>
          <w:rFonts w:ascii="Calibri" w:hAnsi="Calibri" w:cs="Calibri"/>
        </w:rPr>
        <w:t xml:space="preserve"> </w:t>
      </w:r>
      <w:r w:rsidR="002006FF" w:rsidRPr="002006FF">
        <w:rPr>
          <w:rFonts w:ascii="Calibri" w:hAnsi="Calibri" w:cs="Calibri"/>
        </w:rPr>
        <w:t>Drafts for Activity 2.3.3 can be presented,</w:t>
      </w:r>
      <w:r w:rsidR="002006FF">
        <w:rPr>
          <w:rFonts w:ascii="Calibri" w:hAnsi="Calibri" w:cs="Calibri"/>
        </w:rPr>
        <w:t xml:space="preserve"> to which ERAV will provide feedback.</w:t>
      </w:r>
    </w:p>
    <w:p w14:paraId="7C23B9D4" w14:textId="4E37FE64" w:rsidR="00664898" w:rsidRDefault="00664898" w:rsidP="008F4E9F">
      <w:pPr>
        <w:spacing w:line="276" w:lineRule="auto"/>
        <w:ind w:left="1304"/>
        <w:rPr>
          <w:rFonts w:ascii="Calibri" w:hAnsi="Calibri" w:cs="Calibri"/>
        </w:rPr>
      </w:pPr>
    </w:p>
    <w:p w14:paraId="55271C77" w14:textId="315EF4BA" w:rsidR="00114AA7" w:rsidRDefault="00114AA7" w:rsidP="00114AA7">
      <w:pPr>
        <w:spacing w:line="276" w:lineRule="auto"/>
        <w:rPr>
          <w:rFonts w:ascii="Calibri" w:hAnsi="Calibri" w:cs="Calibri"/>
        </w:rPr>
      </w:pPr>
      <w:r w:rsidRPr="008F4E9F">
        <w:rPr>
          <w:rFonts w:ascii="Calibri" w:hAnsi="Calibri" w:cs="Calibri"/>
          <w:u w:val="single"/>
        </w:rPr>
        <w:t>D2.3.</w:t>
      </w:r>
      <w:r>
        <w:rPr>
          <w:rFonts w:ascii="Calibri" w:hAnsi="Calibri" w:cs="Calibri"/>
          <w:u w:val="single"/>
        </w:rPr>
        <w:t>3</w:t>
      </w:r>
      <w:r w:rsidRPr="008F4E9F">
        <w:rPr>
          <w:rFonts w:ascii="Calibri" w:hAnsi="Calibri" w:cs="Calibri"/>
          <w:u w:val="single"/>
        </w:rPr>
        <w:t>:</w:t>
      </w:r>
      <w:r w:rsidRPr="008F4E9F">
        <w:rPr>
          <w:rFonts w:ascii="Calibri" w:hAnsi="Calibri" w:cs="Calibri"/>
          <w:u w:val="single"/>
        </w:rPr>
        <w:tab/>
      </w:r>
      <w:r>
        <w:rPr>
          <w:rFonts w:ascii="Calibri" w:hAnsi="Calibri" w:cs="Calibri"/>
          <w:u w:val="single"/>
        </w:rPr>
        <w:t xml:space="preserve">Report: </w:t>
      </w:r>
      <w:r w:rsidRPr="00114AA7">
        <w:rPr>
          <w:rFonts w:ascii="Calibri" w:hAnsi="Calibri" w:cs="Calibri"/>
          <w:u w:val="single"/>
        </w:rPr>
        <w:t>Adaptation of aggregators and balance responsible parties to Vietnam</w:t>
      </w:r>
    </w:p>
    <w:p w14:paraId="1631B911" w14:textId="0E4A945B" w:rsidR="00114AA7" w:rsidRDefault="002006FF" w:rsidP="008F4E9F">
      <w:pPr>
        <w:spacing w:line="276" w:lineRule="auto"/>
        <w:ind w:left="1304"/>
        <w:rPr>
          <w:rFonts w:ascii="Calibri" w:hAnsi="Calibri" w:cs="Calibri"/>
        </w:rPr>
      </w:pPr>
      <w:r>
        <w:rPr>
          <w:rFonts w:ascii="Calibri" w:hAnsi="Calibri" w:cs="Calibri"/>
        </w:rPr>
        <w:t xml:space="preserve">Roles and responsibilities of market actors in Denmark will be described, as well as concrete experiences within demand response facilitation. The Vietnamese market will be analysed and the integration of actors such as aggregators and balance responsible parties will be assessed. The product will be a report on the topic written by LC with the support of </w:t>
      </w:r>
      <w:proofErr w:type="spellStart"/>
      <w:r>
        <w:rPr>
          <w:rFonts w:ascii="Calibri" w:hAnsi="Calibri" w:cs="Calibri"/>
        </w:rPr>
        <w:t>Energinet</w:t>
      </w:r>
      <w:proofErr w:type="spellEnd"/>
      <w:r>
        <w:rPr>
          <w:rFonts w:ascii="Calibri" w:hAnsi="Calibri" w:cs="Calibri"/>
        </w:rPr>
        <w:t xml:space="preserve"> and the DEA.</w:t>
      </w:r>
    </w:p>
    <w:p w14:paraId="7BC35823" w14:textId="77777777" w:rsidR="00114AA7" w:rsidRDefault="00114AA7" w:rsidP="008F4E9F">
      <w:pPr>
        <w:spacing w:line="276" w:lineRule="auto"/>
        <w:ind w:left="1304"/>
        <w:rPr>
          <w:rFonts w:ascii="Calibri" w:hAnsi="Calibri" w:cs="Calibri"/>
        </w:rPr>
      </w:pPr>
    </w:p>
    <w:p w14:paraId="019D0310" w14:textId="1B0684F7" w:rsidR="00664898" w:rsidRPr="008F4E9F" w:rsidRDefault="00664898" w:rsidP="00664898">
      <w:pPr>
        <w:spacing w:line="276" w:lineRule="auto"/>
        <w:rPr>
          <w:rFonts w:ascii="Calibri" w:hAnsi="Calibri" w:cs="Calibri"/>
          <w:u w:val="single"/>
        </w:rPr>
      </w:pPr>
      <w:r>
        <w:rPr>
          <w:rFonts w:ascii="Calibri" w:hAnsi="Calibri" w:cs="Calibri"/>
          <w:u w:val="single"/>
        </w:rPr>
        <w:t>(</w:t>
      </w:r>
      <w:r w:rsidRPr="008F4E9F">
        <w:rPr>
          <w:rFonts w:ascii="Calibri" w:hAnsi="Calibri" w:cs="Calibri"/>
          <w:u w:val="single"/>
        </w:rPr>
        <w:t>D2.3.</w:t>
      </w:r>
      <w:r w:rsidR="00114AA7">
        <w:rPr>
          <w:rFonts w:ascii="Calibri" w:hAnsi="Calibri" w:cs="Calibri"/>
          <w:u w:val="single"/>
        </w:rPr>
        <w:t>4</w:t>
      </w:r>
      <w:r>
        <w:rPr>
          <w:rFonts w:ascii="Calibri" w:hAnsi="Calibri" w:cs="Calibri"/>
          <w:u w:val="single"/>
        </w:rPr>
        <w:t>)</w:t>
      </w:r>
      <w:r w:rsidRPr="008F4E9F">
        <w:rPr>
          <w:rFonts w:ascii="Calibri" w:hAnsi="Calibri" w:cs="Calibri"/>
          <w:u w:val="single"/>
        </w:rPr>
        <w:t>:</w:t>
      </w:r>
      <w:r w:rsidRPr="008F4E9F">
        <w:rPr>
          <w:rFonts w:ascii="Calibri" w:hAnsi="Calibri" w:cs="Calibri"/>
          <w:u w:val="single"/>
        </w:rPr>
        <w:tab/>
      </w:r>
      <w:r>
        <w:rPr>
          <w:rFonts w:ascii="Calibri" w:hAnsi="Calibri" w:cs="Calibri"/>
          <w:u w:val="single"/>
        </w:rPr>
        <w:t>Optional w</w:t>
      </w:r>
      <w:r w:rsidRPr="008F4E9F">
        <w:rPr>
          <w:rFonts w:ascii="Calibri" w:hAnsi="Calibri" w:cs="Calibri"/>
          <w:u w:val="single"/>
        </w:rPr>
        <w:t>orkshop on aggregators and balance responsible parties</w:t>
      </w:r>
    </w:p>
    <w:p w14:paraId="7F8B38D4" w14:textId="77777777" w:rsidR="00CD57F3" w:rsidRDefault="006C0341" w:rsidP="00664898">
      <w:pPr>
        <w:spacing w:line="276" w:lineRule="auto"/>
        <w:ind w:left="1304"/>
        <w:rPr>
          <w:rFonts w:ascii="Calibri" w:hAnsi="Calibri" w:cs="Calibri"/>
        </w:rPr>
      </w:pPr>
      <w:r>
        <w:rPr>
          <w:rFonts w:ascii="Calibri" w:hAnsi="Calibri" w:cs="Calibri"/>
        </w:rPr>
        <w:t xml:space="preserve">Resulting from the conversations during the expert meetings conducted during the work programme, a final workshop with lessons learnt and recommendations to Vietnam could provide value to the cooperation. LC is envisioned to provide an assessment of the opportunities and challenges </w:t>
      </w:r>
      <w:r w:rsidR="00CD57F3">
        <w:rPr>
          <w:rFonts w:ascii="Calibri" w:hAnsi="Calibri" w:cs="Calibri"/>
        </w:rPr>
        <w:t xml:space="preserve">emerging from </w:t>
      </w:r>
      <w:r>
        <w:rPr>
          <w:rFonts w:ascii="Calibri" w:hAnsi="Calibri" w:cs="Calibri"/>
        </w:rPr>
        <w:t>A</w:t>
      </w:r>
      <w:r w:rsidR="00CD57F3">
        <w:rPr>
          <w:rFonts w:ascii="Calibri" w:hAnsi="Calibri" w:cs="Calibri"/>
        </w:rPr>
        <w:t>ctivity 2.3.1 and 2.3.2.</w:t>
      </w:r>
    </w:p>
    <w:p w14:paraId="4625A2B9" w14:textId="77777777" w:rsidR="00D14D28" w:rsidRDefault="00F30180" w:rsidP="00D14D28">
      <w:pPr>
        <w:tabs>
          <w:tab w:val="left" w:pos="8697"/>
        </w:tabs>
        <w:spacing w:line="276" w:lineRule="auto"/>
        <w:ind w:left="1304"/>
        <w:rPr>
          <w:rFonts w:ascii="Calibri" w:hAnsi="Calibri" w:cs="Calibri"/>
        </w:rPr>
      </w:pPr>
      <w:r>
        <w:rPr>
          <w:rFonts w:ascii="Calibri" w:hAnsi="Calibri" w:cs="Calibri"/>
        </w:rPr>
        <w:t>T</w:t>
      </w:r>
      <w:r w:rsidR="00CD57F3">
        <w:rPr>
          <w:rFonts w:ascii="Calibri" w:hAnsi="Calibri" w:cs="Calibri"/>
        </w:rPr>
        <w:t xml:space="preserve">his </w:t>
      </w:r>
      <w:r w:rsidR="006C0341">
        <w:rPr>
          <w:rFonts w:ascii="Calibri" w:hAnsi="Calibri" w:cs="Calibri"/>
        </w:rPr>
        <w:t xml:space="preserve">activity is </w:t>
      </w:r>
      <w:r w:rsidR="00CD57F3">
        <w:rPr>
          <w:rFonts w:ascii="Calibri" w:hAnsi="Calibri" w:cs="Calibri"/>
        </w:rPr>
        <w:t xml:space="preserve">considered </w:t>
      </w:r>
      <w:r w:rsidR="006C0341">
        <w:rPr>
          <w:rFonts w:ascii="Calibri" w:hAnsi="Calibri" w:cs="Calibri"/>
        </w:rPr>
        <w:t xml:space="preserve">optional, </w:t>
      </w:r>
      <w:r>
        <w:rPr>
          <w:rFonts w:ascii="Calibri" w:hAnsi="Calibri" w:cs="Calibri"/>
        </w:rPr>
        <w:t xml:space="preserve">and reliant on the quality of the information exchanged during the expert meetings. </w:t>
      </w:r>
      <w:r w:rsidR="00C47B30">
        <w:rPr>
          <w:rFonts w:ascii="Calibri" w:hAnsi="Calibri" w:cs="Calibri"/>
        </w:rPr>
        <w:t>Requirements will regard a</w:t>
      </w:r>
      <w:r>
        <w:rPr>
          <w:rFonts w:ascii="Calibri" w:hAnsi="Calibri" w:cs="Calibri"/>
        </w:rPr>
        <w:t xml:space="preserve"> sufficient understanding of the Vietnamese energy market and how new roles could be established. T</w:t>
      </w:r>
      <w:r w:rsidR="006C0341">
        <w:rPr>
          <w:rFonts w:ascii="Calibri" w:hAnsi="Calibri" w:cs="Calibri"/>
        </w:rPr>
        <w:t>he working group</w:t>
      </w:r>
      <w:r w:rsidR="00CD57F3">
        <w:rPr>
          <w:rFonts w:ascii="Calibri" w:hAnsi="Calibri" w:cs="Calibri"/>
        </w:rPr>
        <w:t xml:space="preserve"> will evaluate </w:t>
      </w:r>
      <w:r>
        <w:rPr>
          <w:rFonts w:ascii="Calibri" w:hAnsi="Calibri" w:cs="Calibri"/>
        </w:rPr>
        <w:t xml:space="preserve">the added value of a final workshop for the parties involved </w:t>
      </w:r>
      <w:r w:rsidR="00CD57F3">
        <w:rPr>
          <w:rFonts w:ascii="Calibri" w:hAnsi="Calibri" w:cs="Calibri"/>
        </w:rPr>
        <w:t>as</w:t>
      </w:r>
      <w:r>
        <w:rPr>
          <w:rFonts w:ascii="Calibri" w:hAnsi="Calibri" w:cs="Calibri"/>
        </w:rPr>
        <w:t xml:space="preserve"> the work programme progresses, and reserves the </w:t>
      </w:r>
      <w:r w:rsidR="00C47B30">
        <w:rPr>
          <w:rFonts w:ascii="Calibri" w:hAnsi="Calibri" w:cs="Calibri"/>
        </w:rPr>
        <w:t xml:space="preserve">right </w:t>
      </w:r>
      <w:r>
        <w:rPr>
          <w:rFonts w:ascii="Calibri" w:hAnsi="Calibri" w:cs="Calibri"/>
        </w:rPr>
        <w:t>to cancel Activity 2.3.</w:t>
      </w:r>
      <w:r w:rsidR="00C47B30">
        <w:rPr>
          <w:rFonts w:ascii="Calibri" w:hAnsi="Calibri" w:cs="Calibri"/>
        </w:rPr>
        <w:t>4</w:t>
      </w:r>
      <w:r>
        <w:rPr>
          <w:rFonts w:ascii="Calibri" w:hAnsi="Calibri" w:cs="Calibri"/>
        </w:rPr>
        <w:t xml:space="preserve"> if conditions will not be met.</w:t>
      </w:r>
    </w:p>
    <w:p w14:paraId="29A01C57" w14:textId="59AC682E" w:rsidR="00E1136E" w:rsidRPr="00D14D28" w:rsidRDefault="00EE35EA" w:rsidP="00D14D28">
      <w:pPr>
        <w:keepNext/>
        <w:spacing w:after="120"/>
        <w:ind w:right="56"/>
        <w:rPr>
          <w:rFonts w:ascii="Calibri" w:hAnsi="Calibri" w:cs="Calibri"/>
          <w:b/>
          <w:szCs w:val="20"/>
        </w:rPr>
      </w:pPr>
      <w:r w:rsidRPr="000A0A1A">
        <w:rPr>
          <w:rFonts w:ascii="Calibri" w:hAnsi="Calibri" w:cs="Calibri"/>
          <w:b/>
          <w:szCs w:val="20"/>
        </w:rPr>
        <w:lastRenderedPageBreak/>
        <w:t xml:space="preserve">5. Staffing and </w:t>
      </w:r>
      <w:r w:rsidR="004A0ADC" w:rsidRPr="000A0A1A">
        <w:rPr>
          <w:rFonts w:ascii="Calibri" w:hAnsi="Calibri" w:cs="Calibri"/>
          <w:b/>
          <w:szCs w:val="20"/>
        </w:rPr>
        <w:t>organi</w:t>
      </w:r>
      <w:r w:rsidR="00E57723" w:rsidRPr="000A0A1A">
        <w:rPr>
          <w:rFonts w:ascii="Calibri" w:hAnsi="Calibri" w:cs="Calibri"/>
          <w:b/>
          <w:szCs w:val="20"/>
        </w:rPr>
        <w:t>s</w:t>
      </w:r>
      <w:r w:rsidR="004A0ADC" w:rsidRPr="000A0A1A">
        <w:rPr>
          <w:rFonts w:ascii="Calibri" w:hAnsi="Calibri" w:cs="Calibri"/>
          <w:b/>
          <w:szCs w:val="20"/>
        </w:rPr>
        <w:t xml:space="preserve">ation / </w:t>
      </w:r>
      <w:r w:rsidR="00A06E72" w:rsidRPr="000A0A1A">
        <w:rPr>
          <w:rFonts w:ascii="Calibri" w:hAnsi="Calibri" w:cs="Calibri"/>
          <w:b/>
          <w:szCs w:val="20"/>
        </w:rPr>
        <w:t>required</w:t>
      </w:r>
      <w:r w:rsidR="004A0ADC" w:rsidRPr="000A0A1A">
        <w:rPr>
          <w:rFonts w:ascii="Calibri" w:hAnsi="Calibri" w:cs="Calibri"/>
          <w:b/>
          <w:szCs w:val="20"/>
        </w:rPr>
        <w:t xml:space="preserve"> skills</w:t>
      </w:r>
      <w:r w:rsidR="000F154C" w:rsidRPr="000A0A1A">
        <w:rPr>
          <w:rFonts w:ascii="Calibri" w:hAnsi="Calibri" w:cs="Calibri"/>
          <w:b/>
          <w:szCs w:val="20"/>
        </w:rPr>
        <w:t xml:space="preserve"> </w:t>
      </w:r>
    </w:p>
    <w:p w14:paraId="7E6C0C12" w14:textId="77777777" w:rsidR="002C6E5B" w:rsidRPr="009D5782" w:rsidRDefault="002C6E5B" w:rsidP="009D5782">
      <w:pPr>
        <w:keepNext/>
        <w:spacing w:after="120"/>
        <w:ind w:right="56"/>
        <w:rPr>
          <w:rFonts w:ascii="Calibri" w:hAnsi="Calibri" w:cs="Calibri"/>
          <w:szCs w:val="20"/>
        </w:rPr>
      </w:pPr>
      <w:r w:rsidRPr="009D5782">
        <w:rPr>
          <w:rFonts w:ascii="Calibri" w:hAnsi="Calibri" w:cs="Calibri"/>
          <w:szCs w:val="20"/>
        </w:rPr>
        <w:t>A deep theoretica</w:t>
      </w:r>
      <w:r w:rsidR="0096172E" w:rsidRPr="009D5782">
        <w:rPr>
          <w:rFonts w:ascii="Calibri" w:hAnsi="Calibri" w:cs="Calibri"/>
          <w:szCs w:val="20"/>
        </w:rPr>
        <w:t>l and practical experience with</w:t>
      </w:r>
      <w:r w:rsidRPr="009D5782">
        <w:rPr>
          <w:rFonts w:ascii="Calibri" w:hAnsi="Calibri" w:cs="Calibri"/>
          <w:szCs w:val="20"/>
        </w:rPr>
        <w:t xml:space="preserve"> </w:t>
      </w:r>
      <w:r w:rsidR="0096172E" w:rsidRPr="009D5782">
        <w:rPr>
          <w:rFonts w:ascii="Calibri" w:hAnsi="Calibri" w:cs="Calibri"/>
          <w:szCs w:val="20"/>
        </w:rPr>
        <w:t>p</w:t>
      </w:r>
      <w:r w:rsidRPr="009D5782">
        <w:rPr>
          <w:rFonts w:ascii="Calibri" w:hAnsi="Calibri" w:cs="Calibri"/>
          <w:szCs w:val="20"/>
        </w:rPr>
        <w:t>ower system operation is required for the project participants.</w:t>
      </w:r>
    </w:p>
    <w:p w14:paraId="233C3CF1" w14:textId="77777777" w:rsidR="00F30180" w:rsidRPr="009D5782" w:rsidRDefault="002C6E5B" w:rsidP="009D5782">
      <w:pPr>
        <w:keepNext/>
        <w:spacing w:before="120" w:after="120"/>
        <w:ind w:right="57"/>
        <w:rPr>
          <w:rFonts w:ascii="Calibri" w:hAnsi="Calibri" w:cs="Calibri"/>
          <w:szCs w:val="20"/>
        </w:rPr>
      </w:pPr>
      <w:r w:rsidRPr="009D5782">
        <w:rPr>
          <w:rFonts w:ascii="Calibri" w:hAnsi="Calibri" w:cs="Calibri"/>
          <w:szCs w:val="20"/>
        </w:rPr>
        <w:t>Specific competences and experience to be covered by consultancy members of the project team are agreed on prior to the start-up of relevant activities.</w:t>
      </w:r>
    </w:p>
    <w:p w14:paraId="58FABA06" w14:textId="77777777" w:rsidR="003E3093" w:rsidRPr="00221887" w:rsidRDefault="003E3093" w:rsidP="003E3093">
      <w:pPr>
        <w:keepNext/>
        <w:spacing w:after="120"/>
        <w:ind w:right="56"/>
        <w:rPr>
          <w:rFonts w:ascii="Calibri" w:hAnsi="Calibri" w:cs="Calibri"/>
          <w:szCs w:val="20"/>
          <w:u w:val="single"/>
          <w:lang w:val="en-US"/>
        </w:rPr>
      </w:pPr>
      <w:r w:rsidRPr="00221887">
        <w:rPr>
          <w:rFonts w:ascii="Calibri" w:hAnsi="Calibri" w:cs="Calibri"/>
          <w:szCs w:val="20"/>
          <w:u w:val="single"/>
          <w:lang w:val="en-US"/>
        </w:rPr>
        <w:t>General requirement for NC experts (does not have to be fulfilled in entirety):</w:t>
      </w:r>
    </w:p>
    <w:p w14:paraId="25BF552B" w14:textId="77777777" w:rsidR="003E3093" w:rsidRPr="003E3093" w:rsidRDefault="003E3093" w:rsidP="00221887">
      <w:pPr>
        <w:keepNext/>
        <w:numPr>
          <w:ilvl w:val="0"/>
          <w:numId w:val="43"/>
        </w:numPr>
        <w:ind w:right="56"/>
        <w:rPr>
          <w:rFonts w:ascii="Calibri" w:hAnsi="Calibri" w:cs="Calibri"/>
          <w:szCs w:val="20"/>
          <w:lang w:val="en-US"/>
        </w:rPr>
      </w:pPr>
      <w:r w:rsidRPr="003E3093">
        <w:rPr>
          <w:rFonts w:ascii="Calibri" w:hAnsi="Calibri" w:cs="Calibri"/>
          <w:szCs w:val="20"/>
          <w:lang w:val="en-US"/>
        </w:rPr>
        <w:t xml:space="preserve">Expected to have </w:t>
      </w:r>
      <w:proofErr w:type="gramStart"/>
      <w:r w:rsidRPr="003E3093">
        <w:rPr>
          <w:rFonts w:ascii="Calibri" w:hAnsi="Calibri" w:cs="Calibri"/>
          <w:szCs w:val="20"/>
          <w:lang w:val="en-US"/>
        </w:rPr>
        <w:t>a</w:t>
      </w:r>
      <w:proofErr w:type="gramEnd"/>
      <w:r w:rsidRPr="003E3093">
        <w:rPr>
          <w:rFonts w:ascii="Calibri" w:hAnsi="Calibri" w:cs="Calibri"/>
          <w:szCs w:val="20"/>
          <w:lang w:val="en-US"/>
        </w:rPr>
        <w:t xml:space="preserve"> MSc in mechanical engineering, electrical engineering or energy planning.</w:t>
      </w:r>
    </w:p>
    <w:p w14:paraId="3833160F" w14:textId="77777777" w:rsidR="003E3093" w:rsidRPr="003E3093" w:rsidRDefault="003E3093" w:rsidP="00221887">
      <w:pPr>
        <w:keepNext/>
        <w:numPr>
          <w:ilvl w:val="0"/>
          <w:numId w:val="43"/>
        </w:numPr>
        <w:ind w:right="56"/>
        <w:rPr>
          <w:rFonts w:ascii="Calibri" w:hAnsi="Calibri" w:cs="Calibri"/>
          <w:szCs w:val="20"/>
          <w:lang w:val="en-US"/>
        </w:rPr>
      </w:pPr>
      <w:r w:rsidRPr="003E3093">
        <w:rPr>
          <w:rFonts w:ascii="Calibri" w:hAnsi="Calibri" w:cs="Calibri"/>
          <w:szCs w:val="20"/>
          <w:lang w:val="en-US"/>
        </w:rPr>
        <w:t xml:space="preserve">A profound knowledge and understanding of: </w:t>
      </w:r>
    </w:p>
    <w:p w14:paraId="1AE20336" w14:textId="77777777" w:rsidR="00221887" w:rsidRPr="00221887"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Power plant operation and dispatch strategies</w:t>
      </w:r>
    </w:p>
    <w:p w14:paraId="6BA1E636" w14:textId="77777777" w:rsidR="003E3093" w:rsidRP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The Vietnamese power system</w:t>
      </w:r>
    </w:p>
    <w:p w14:paraId="3D099D47" w14:textId="77777777" w:rsid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Electricity market, ancillary services and regulatory framework</w:t>
      </w:r>
    </w:p>
    <w:p w14:paraId="34E389C8" w14:textId="77777777" w:rsid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The stakeholders of the Vietnamese power system</w:t>
      </w:r>
    </w:p>
    <w:p w14:paraId="18298118" w14:textId="77777777" w:rsidR="00221887" w:rsidRPr="00221887" w:rsidRDefault="00221887" w:rsidP="00221887">
      <w:pPr>
        <w:keepNext/>
        <w:numPr>
          <w:ilvl w:val="1"/>
          <w:numId w:val="43"/>
        </w:numPr>
        <w:ind w:left="1434" w:right="57" w:hanging="357"/>
        <w:rPr>
          <w:rFonts w:ascii="Calibri" w:hAnsi="Calibri" w:cs="Calibri"/>
          <w:szCs w:val="20"/>
          <w:lang w:val="en-US"/>
        </w:rPr>
      </w:pPr>
      <w:r w:rsidRPr="00221887">
        <w:rPr>
          <w:rFonts w:ascii="Calibri" w:hAnsi="Calibri" w:cs="Calibri"/>
          <w:szCs w:val="20"/>
          <w:lang w:val="en-US"/>
        </w:rPr>
        <w:t>Flexible operation of power systems and power plants</w:t>
      </w:r>
    </w:p>
    <w:p w14:paraId="0B4A3B7B" w14:textId="77777777" w:rsidR="003E3093" w:rsidRPr="003E3093" w:rsidRDefault="003E3093" w:rsidP="00221887">
      <w:pPr>
        <w:keepNext/>
        <w:numPr>
          <w:ilvl w:val="0"/>
          <w:numId w:val="43"/>
        </w:numPr>
        <w:ind w:left="714" w:right="57" w:hanging="357"/>
        <w:rPr>
          <w:rFonts w:ascii="Calibri" w:hAnsi="Calibri" w:cs="Calibri"/>
          <w:szCs w:val="20"/>
          <w:lang w:val="en-US"/>
        </w:rPr>
      </w:pPr>
      <w:r w:rsidRPr="003E3093">
        <w:rPr>
          <w:rFonts w:ascii="Calibri" w:hAnsi="Calibri" w:cs="Calibri"/>
          <w:szCs w:val="20"/>
          <w:lang w:val="en-US"/>
        </w:rPr>
        <w:t>Network within the Vietnamese power sector especially within operators and owners of coal-fired power plants</w:t>
      </w:r>
    </w:p>
    <w:p w14:paraId="39D89548" w14:textId="77777777" w:rsidR="003E3093" w:rsidRPr="003E3093" w:rsidRDefault="003E3093" w:rsidP="00221887">
      <w:pPr>
        <w:keepNext/>
        <w:numPr>
          <w:ilvl w:val="0"/>
          <w:numId w:val="43"/>
        </w:numPr>
        <w:ind w:right="56"/>
        <w:rPr>
          <w:rFonts w:ascii="Calibri" w:hAnsi="Calibri" w:cs="Calibri"/>
          <w:szCs w:val="20"/>
          <w:lang w:val="en-US"/>
        </w:rPr>
      </w:pPr>
      <w:r w:rsidRPr="003E3093">
        <w:rPr>
          <w:rFonts w:ascii="Calibri" w:hAnsi="Calibri" w:cs="Calibri"/>
          <w:szCs w:val="20"/>
        </w:rPr>
        <w:t xml:space="preserve">Work experience within: </w:t>
      </w:r>
    </w:p>
    <w:p w14:paraId="44E3BC74" w14:textId="77777777" w:rsidR="003E3093" w:rsidRPr="003E3093" w:rsidRDefault="003E3093" w:rsidP="00221887">
      <w:pPr>
        <w:keepNext/>
        <w:numPr>
          <w:ilvl w:val="1"/>
          <w:numId w:val="43"/>
        </w:numPr>
        <w:ind w:right="56"/>
        <w:rPr>
          <w:rFonts w:ascii="Calibri" w:hAnsi="Calibri" w:cs="Calibri"/>
          <w:szCs w:val="20"/>
          <w:lang w:val="en-US"/>
        </w:rPr>
      </w:pPr>
      <w:r w:rsidRPr="003E3093">
        <w:rPr>
          <w:rFonts w:ascii="Calibri" w:hAnsi="Calibri" w:cs="Calibri"/>
          <w:szCs w:val="20"/>
          <w:lang w:val="en-US"/>
        </w:rPr>
        <w:t>Power plant operational and maintenance strategies</w:t>
      </w:r>
    </w:p>
    <w:p w14:paraId="6FC18B0D" w14:textId="77777777" w:rsidR="003E3093" w:rsidRPr="003E3093" w:rsidRDefault="003E3093" w:rsidP="00221887">
      <w:pPr>
        <w:keepNext/>
        <w:numPr>
          <w:ilvl w:val="1"/>
          <w:numId w:val="43"/>
        </w:numPr>
        <w:ind w:right="56"/>
        <w:rPr>
          <w:rFonts w:ascii="Calibri" w:hAnsi="Calibri" w:cs="Calibri"/>
          <w:szCs w:val="20"/>
          <w:lang w:val="en-US"/>
        </w:rPr>
      </w:pPr>
      <w:r w:rsidRPr="003E3093">
        <w:rPr>
          <w:rFonts w:ascii="Calibri" w:hAnsi="Calibri" w:cs="Calibri"/>
          <w:szCs w:val="20"/>
          <w:lang w:val="en-US"/>
        </w:rPr>
        <w:t>Conducting interviews/surveys/audits</w:t>
      </w:r>
    </w:p>
    <w:p w14:paraId="6F00548D" w14:textId="77777777" w:rsidR="003E3093" w:rsidRPr="003E3093" w:rsidRDefault="003E3093" w:rsidP="00221887">
      <w:pPr>
        <w:keepNext/>
        <w:numPr>
          <w:ilvl w:val="1"/>
          <w:numId w:val="43"/>
        </w:numPr>
        <w:ind w:right="56"/>
        <w:rPr>
          <w:rFonts w:ascii="Calibri" w:hAnsi="Calibri" w:cs="Calibri"/>
          <w:szCs w:val="20"/>
          <w:lang w:val="en-US"/>
        </w:rPr>
      </w:pPr>
      <w:r w:rsidRPr="003E3093">
        <w:rPr>
          <w:rFonts w:ascii="Calibri" w:hAnsi="Calibri" w:cs="Calibri"/>
          <w:szCs w:val="20"/>
          <w:lang w:val="en-US"/>
        </w:rPr>
        <w:t>Presentation of results at meetings and report writing in English</w:t>
      </w:r>
    </w:p>
    <w:p w14:paraId="7AB89589" w14:textId="77777777" w:rsidR="003E3093" w:rsidRPr="003E3093" w:rsidRDefault="003E3093" w:rsidP="00221887">
      <w:pPr>
        <w:keepNext/>
        <w:numPr>
          <w:ilvl w:val="0"/>
          <w:numId w:val="43"/>
        </w:numPr>
        <w:ind w:right="56"/>
        <w:rPr>
          <w:rFonts w:ascii="Calibri" w:hAnsi="Calibri" w:cs="Calibri"/>
          <w:szCs w:val="20"/>
          <w:lang w:val="en-US"/>
        </w:rPr>
      </w:pPr>
      <w:r w:rsidRPr="003E3093">
        <w:rPr>
          <w:rFonts w:ascii="Calibri" w:hAnsi="Calibri" w:cs="Calibri"/>
          <w:szCs w:val="20"/>
          <w:lang w:val="en-US"/>
        </w:rPr>
        <w:t>Good written and spoken communication skills in English and Vietnamese</w:t>
      </w:r>
    </w:p>
    <w:p w14:paraId="164DB3C4" w14:textId="77777777" w:rsidR="003E3093" w:rsidRPr="003E3093" w:rsidRDefault="003E3093" w:rsidP="00221887">
      <w:pPr>
        <w:keepNext/>
        <w:numPr>
          <w:ilvl w:val="0"/>
          <w:numId w:val="43"/>
        </w:numPr>
        <w:ind w:right="56"/>
        <w:rPr>
          <w:rFonts w:ascii="Calibri" w:hAnsi="Calibri" w:cs="Calibri"/>
          <w:szCs w:val="20"/>
          <w:lang w:val="en-US"/>
        </w:rPr>
      </w:pPr>
      <w:r w:rsidRPr="003E3093">
        <w:rPr>
          <w:rFonts w:ascii="Calibri" w:hAnsi="Calibri" w:cs="Calibri"/>
          <w:szCs w:val="20"/>
          <w:lang w:val="en-US"/>
        </w:rPr>
        <w:t>Besides the above skills experience in the following experience will be prioritized:</w:t>
      </w:r>
    </w:p>
    <w:p w14:paraId="3DF61795" w14:textId="77777777" w:rsidR="003E3093" w:rsidRP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Design expertise and configuration of power plant</w:t>
      </w:r>
    </w:p>
    <w:p w14:paraId="24F37D82" w14:textId="77777777" w:rsidR="003E3093" w:rsidRP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Study and assessment of the domestic and international markets for energy resources and fuels for electricity generation</w:t>
      </w:r>
    </w:p>
    <w:p w14:paraId="2C22978E" w14:textId="77777777" w:rsidR="003E3093" w:rsidRP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Modeling and making assessments of the stability of power systems</w:t>
      </w:r>
    </w:p>
    <w:p w14:paraId="461CE652" w14:textId="77777777" w:rsidR="003E3093" w:rsidRPr="003E3093" w:rsidRDefault="003E3093" w:rsidP="00221887">
      <w:pPr>
        <w:keepNext/>
        <w:numPr>
          <w:ilvl w:val="1"/>
          <w:numId w:val="43"/>
        </w:numPr>
        <w:ind w:left="1434" w:right="57" w:hanging="357"/>
        <w:rPr>
          <w:rFonts w:ascii="Calibri" w:hAnsi="Calibri" w:cs="Calibri"/>
          <w:szCs w:val="20"/>
          <w:lang w:val="en-US"/>
        </w:rPr>
      </w:pPr>
      <w:r w:rsidRPr="003E3093">
        <w:rPr>
          <w:rFonts w:ascii="Calibri" w:hAnsi="Calibri" w:cs="Calibri"/>
          <w:szCs w:val="20"/>
          <w:lang w:val="en-US"/>
        </w:rPr>
        <w:t>Designing questionnaires</w:t>
      </w:r>
    </w:p>
    <w:p w14:paraId="5DBCB96B" w14:textId="77777777" w:rsidR="003E3093" w:rsidRDefault="003E3093" w:rsidP="009D5782">
      <w:pPr>
        <w:keepNext/>
        <w:spacing w:after="120"/>
        <w:ind w:right="56"/>
        <w:rPr>
          <w:rFonts w:ascii="Calibri" w:hAnsi="Calibri" w:cs="Calibri"/>
          <w:szCs w:val="20"/>
        </w:rPr>
      </w:pPr>
    </w:p>
    <w:p w14:paraId="4A5020CB" w14:textId="77777777" w:rsidR="00234DC2" w:rsidRDefault="00647D40" w:rsidP="00717E83">
      <w:pPr>
        <w:keepNext/>
        <w:spacing w:after="120"/>
        <w:ind w:right="56"/>
        <w:rPr>
          <w:rFonts w:ascii="Calibri" w:hAnsi="Calibri" w:cs="Calibri"/>
          <w:b/>
          <w:szCs w:val="20"/>
        </w:rPr>
      </w:pPr>
      <w:r w:rsidRPr="00070DBD">
        <w:rPr>
          <w:rFonts w:ascii="Calibri" w:hAnsi="Calibri" w:cs="Calibri"/>
          <w:b/>
          <w:szCs w:val="20"/>
        </w:rPr>
        <w:t xml:space="preserve">6. </w:t>
      </w:r>
      <w:r w:rsidR="00EE35EA" w:rsidRPr="00070DBD">
        <w:rPr>
          <w:rFonts w:ascii="Calibri" w:hAnsi="Calibri" w:cs="Calibri"/>
          <w:b/>
          <w:szCs w:val="20"/>
        </w:rPr>
        <w:t>Missions</w:t>
      </w:r>
    </w:p>
    <w:p w14:paraId="7F06E91A" w14:textId="77777777" w:rsidR="00A011BF" w:rsidRPr="00464B32" w:rsidRDefault="00DC630B" w:rsidP="00A011BF">
      <w:pPr>
        <w:keepNext/>
        <w:spacing w:after="120"/>
        <w:ind w:right="56"/>
        <w:rPr>
          <w:rFonts w:ascii="Calibri" w:hAnsi="Calibri" w:cs="Calibri"/>
          <w:szCs w:val="20"/>
        </w:rPr>
      </w:pPr>
      <w:r>
        <w:rPr>
          <w:rFonts w:ascii="Calibri" w:hAnsi="Calibri" w:cs="Calibri"/>
          <w:szCs w:val="20"/>
        </w:rPr>
        <w:t xml:space="preserve">The 2022 work programme includes 2 planned missions, </w:t>
      </w:r>
      <w:r w:rsidR="00A011BF">
        <w:rPr>
          <w:rFonts w:ascii="Calibri" w:hAnsi="Calibri" w:cs="Calibri"/>
          <w:szCs w:val="20"/>
        </w:rPr>
        <w:t>which will focus of the first mission will be scoping and engaging relevant stakeholders, while the second mission will be aiming towards having both technical and high level elements.</w:t>
      </w:r>
    </w:p>
    <w:p w14:paraId="47299716" w14:textId="1CD6974F" w:rsidR="00A011BF" w:rsidRPr="00464B32" w:rsidRDefault="00A011BF" w:rsidP="00A011BF">
      <w:pPr>
        <w:keepNext/>
        <w:spacing w:after="120"/>
        <w:ind w:right="56"/>
        <w:rPr>
          <w:rFonts w:ascii="Calibri" w:hAnsi="Calibri" w:cs="Calibri"/>
          <w:szCs w:val="20"/>
        </w:rPr>
      </w:pPr>
      <w:r w:rsidRPr="00464B32">
        <w:rPr>
          <w:rFonts w:ascii="Calibri" w:hAnsi="Calibri" w:cs="Calibri"/>
          <w:szCs w:val="20"/>
        </w:rPr>
        <w:t xml:space="preserve">The first mission is expected to be conducted in June, and will serve as a scoping mission with representation from the DEA. The objective is to establish contact with relevant stakeholders, who could be interested in collaborating </w:t>
      </w:r>
      <w:r w:rsidR="00F30180">
        <w:rPr>
          <w:rFonts w:ascii="Calibri" w:hAnsi="Calibri" w:cs="Calibri"/>
          <w:szCs w:val="20"/>
        </w:rPr>
        <w:t>o</w:t>
      </w:r>
      <w:r w:rsidRPr="00464B32">
        <w:rPr>
          <w:rFonts w:ascii="Calibri" w:hAnsi="Calibri" w:cs="Calibri"/>
          <w:szCs w:val="20"/>
        </w:rPr>
        <w:t xml:space="preserve">n increasing the flexibility of </w:t>
      </w:r>
      <w:r>
        <w:rPr>
          <w:rFonts w:ascii="Calibri" w:hAnsi="Calibri" w:cs="Calibri"/>
          <w:szCs w:val="20"/>
        </w:rPr>
        <w:t xml:space="preserve">both </w:t>
      </w:r>
      <w:r w:rsidRPr="00464B32">
        <w:rPr>
          <w:rFonts w:ascii="Calibri" w:hAnsi="Calibri" w:cs="Calibri"/>
          <w:szCs w:val="20"/>
        </w:rPr>
        <w:t>thermal power plants</w:t>
      </w:r>
      <w:r>
        <w:rPr>
          <w:rFonts w:ascii="Calibri" w:hAnsi="Calibri" w:cs="Calibri"/>
          <w:szCs w:val="20"/>
        </w:rPr>
        <w:t xml:space="preserve"> and demand response</w:t>
      </w:r>
      <w:r w:rsidRPr="00464B32">
        <w:rPr>
          <w:rFonts w:ascii="Calibri" w:hAnsi="Calibri" w:cs="Calibri"/>
          <w:szCs w:val="20"/>
        </w:rPr>
        <w:t xml:space="preserve"> in Vietnam. Additionally, this mission is intended to support capacity building at both ERAV and the DEA.</w:t>
      </w:r>
    </w:p>
    <w:p w14:paraId="2195FE96" w14:textId="6F776CE4" w:rsidR="00887C8A" w:rsidRDefault="00A011BF" w:rsidP="00A011BF">
      <w:pPr>
        <w:keepNext/>
        <w:spacing w:after="120"/>
        <w:ind w:right="56"/>
        <w:rPr>
          <w:rFonts w:ascii="Calibri" w:hAnsi="Calibri" w:cs="Calibri"/>
          <w:szCs w:val="20"/>
        </w:rPr>
      </w:pPr>
      <w:r>
        <w:rPr>
          <w:rFonts w:ascii="Calibri" w:hAnsi="Calibri" w:cs="Calibri"/>
          <w:szCs w:val="20"/>
        </w:rPr>
        <w:t xml:space="preserve">The second mission will take place in </w:t>
      </w:r>
      <w:r w:rsidR="00664898">
        <w:rPr>
          <w:rFonts w:ascii="Calibri" w:hAnsi="Calibri" w:cs="Calibri"/>
          <w:szCs w:val="20"/>
        </w:rPr>
        <w:t>Q4</w:t>
      </w:r>
      <w:r>
        <w:rPr>
          <w:rFonts w:ascii="Calibri" w:hAnsi="Calibri" w:cs="Calibri"/>
          <w:szCs w:val="20"/>
        </w:rPr>
        <w:t xml:space="preserve"> and is intended to serve as a finalization of activity 2.2 &amp; 2.3. During the mission, products can be presented to a broader audience, allowing for a discussion with relevant Vietnamese stakeholders.</w:t>
      </w:r>
    </w:p>
    <w:p w14:paraId="1C677286" w14:textId="58F4DAA4" w:rsidR="00A141BB" w:rsidRDefault="00647D40">
      <w:pPr>
        <w:keepNext/>
        <w:spacing w:after="120"/>
        <w:ind w:right="-2098"/>
        <w:rPr>
          <w:rFonts w:ascii="Calibri" w:hAnsi="Calibri" w:cs="Calibri"/>
          <w:b/>
          <w:szCs w:val="20"/>
        </w:rPr>
      </w:pPr>
      <w:r w:rsidRPr="00717E83">
        <w:rPr>
          <w:rFonts w:ascii="Calibri" w:hAnsi="Calibri" w:cs="Calibri"/>
          <w:b/>
          <w:szCs w:val="20"/>
        </w:rPr>
        <w:t>7</w:t>
      </w:r>
      <w:r w:rsidR="00A141BB" w:rsidRPr="00717E83">
        <w:rPr>
          <w:rFonts w:ascii="Calibri" w:hAnsi="Calibri" w:cs="Calibri"/>
          <w:b/>
          <w:szCs w:val="20"/>
        </w:rPr>
        <w:t xml:space="preserve">. </w:t>
      </w:r>
      <w:r w:rsidR="00882046" w:rsidRPr="00717E83">
        <w:rPr>
          <w:rFonts w:ascii="Calibri" w:hAnsi="Calibri" w:cs="Calibri"/>
          <w:b/>
          <w:szCs w:val="20"/>
        </w:rPr>
        <w:t>Milestones</w:t>
      </w:r>
      <w:r w:rsidR="00BC4032" w:rsidRPr="00717E83">
        <w:rPr>
          <w:rFonts w:ascii="Calibri" w:hAnsi="Calibri" w:cs="Calibri"/>
          <w:b/>
          <w:szCs w:val="20"/>
        </w:rPr>
        <w:t xml:space="preserve"> </w:t>
      </w:r>
    </w:p>
    <w:p w14:paraId="4474ABB5" w14:textId="2B64F91B" w:rsidR="005A609F" w:rsidRPr="005A609F" w:rsidRDefault="005A609F" w:rsidP="00BF3774">
      <w:pPr>
        <w:keepNext/>
        <w:spacing w:after="120"/>
        <w:ind w:right="56"/>
        <w:rPr>
          <w:rFonts w:ascii="Calibri" w:hAnsi="Calibri" w:cs="Calibri"/>
          <w:szCs w:val="20"/>
        </w:rPr>
      </w:pPr>
      <w:r>
        <w:rPr>
          <w:rFonts w:ascii="Calibri" w:hAnsi="Calibri" w:cs="Calibri"/>
          <w:szCs w:val="20"/>
        </w:rPr>
        <w:t xml:space="preserve">Below are suggested milestones of the project. The consultant is required to </w:t>
      </w:r>
      <w:r w:rsidR="00BF3774">
        <w:rPr>
          <w:rFonts w:ascii="Calibri" w:hAnsi="Calibri" w:cs="Calibri"/>
          <w:szCs w:val="20"/>
        </w:rPr>
        <w:t>propose updated timeline for the indicated milestones in order to complete the project before the end of December 2022.</w:t>
      </w:r>
      <w:r w:rsidR="00733961">
        <w:rPr>
          <w:rFonts w:ascii="Calibri" w:hAnsi="Calibri" w:cs="Calibri"/>
          <w:szCs w:val="20"/>
        </w:rPr>
        <w:t xml:space="preserve"> Elaboration of how to implement the activities if any should be put in the Comments column.</w:t>
      </w:r>
    </w:p>
    <w:p w14:paraId="2E2E4DAC" w14:textId="77777777" w:rsidR="005A609F" w:rsidRPr="00717E83" w:rsidRDefault="005A609F" w:rsidP="00BF3774">
      <w:pPr>
        <w:keepNext/>
        <w:spacing w:after="120"/>
        <w:ind w:right="56"/>
        <w:rPr>
          <w:rFonts w:ascii="Calibri" w:hAnsi="Calibri" w:cs="Calibri"/>
          <w:b/>
          <w:szCs w:val="20"/>
        </w:rPr>
      </w:pPr>
    </w:p>
    <w:tbl>
      <w:tblPr>
        <w:tblStyle w:val="TableGrid"/>
        <w:tblW w:w="9351" w:type="dxa"/>
        <w:tblLook w:val="04A0" w:firstRow="1" w:lastRow="0" w:firstColumn="1" w:lastColumn="0" w:noHBand="0" w:noVBand="1"/>
      </w:tblPr>
      <w:tblGrid>
        <w:gridCol w:w="1688"/>
        <w:gridCol w:w="5111"/>
        <w:gridCol w:w="2552"/>
      </w:tblGrid>
      <w:tr w:rsidR="00887C8A" w:rsidRPr="000D4055" w14:paraId="5B8B64A6" w14:textId="77777777" w:rsidTr="00ED33CC">
        <w:tc>
          <w:tcPr>
            <w:tcW w:w="0" w:type="auto"/>
            <w:shd w:val="clear" w:color="auto" w:fill="D1F9F4" w:themeFill="background2" w:themeFillTint="33"/>
          </w:tcPr>
          <w:p w14:paraId="47A14F14" w14:textId="77777777" w:rsidR="00887C8A" w:rsidRPr="000D4055" w:rsidRDefault="00887C8A" w:rsidP="00ED33CC">
            <w:pPr>
              <w:spacing w:line="240" w:lineRule="auto"/>
              <w:rPr>
                <w:rFonts w:ascii="Calibri" w:hAnsi="Calibri" w:cs="Calibri"/>
                <w:b/>
              </w:rPr>
            </w:pPr>
            <w:r w:rsidRPr="000D4055">
              <w:rPr>
                <w:rFonts w:ascii="Calibri" w:hAnsi="Calibri" w:cs="Calibri"/>
                <w:b/>
              </w:rPr>
              <w:t>Date</w:t>
            </w:r>
          </w:p>
        </w:tc>
        <w:tc>
          <w:tcPr>
            <w:tcW w:w="5111" w:type="dxa"/>
            <w:shd w:val="clear" w:color="auto" w:fill="D1F9F4" w:themeFill="background2" w:themeFillTint="33"/>
          </w:tcPr>
          <w:p w14:paraId="12638849" w14:textId="77777777" w:rsidR="00887C8A" w:rsidRPr="000D4055" w:rsidRDefault="00887C8A" w:rsidP="00ED33CC">
            <w:pPr>
              <w:spacing w:line="240" w:lineRule="auto"/>
              <w:rPr>
                <w:rFonts w:ascii="Calibri" w:hAnsi="Calibri" w:cs="Calibri"/>
                <w:b/>
              </w:rPr>
            </w:pPr>
            <w:r w:rsidRPr="000D4055">
              <w:rPr>
                <w:rFonts w:ascii="Calibri" w:hAnsi="Calibri" w:cs="Calibri"/>
                <w:b/>
              </w:rPr>
              <w:t>Activity</w:t>
            </w:r>
          </w:p>
        </w:tc>
        <w:tc>
          <w:tcPr>
            <w:tcW w:w="2552" w:type="dxa"/>
            <w:shd w:val="clear" w:color="auto" w:fill="D1F9F4" w:themeFill="background2" w:themeFillTint="33"/>
          </w:tcPr>
          <w:p w14:paraId="0F702014" w14:textId="77777777" w:rsidR="00887C8A" w:rsidRPr="000D4055" w:rsidRDefault="00887C8A" w:rsidP="00ED33CC">
            <w:pPr>
              <w:spacing w:line="240" w:lineRule="auto"/>
              <w:rPr>
                <w:rFonts w:ascii="Calibri" w:hAnsi="Calibri" w:cs="Calibri"/>
                <w:b/>
              </w:rPr>
            </w:pPr>
            <w:r>
              <w:rPr>
                <w:rFonts w:ascii="Calibri" w:hAnsi="Calibri" w:cs="Calibri"/>
                <w:b/>
              </w:rPr>
              <w:t>Comment</w:t>
            </w:r>
            <w:r w:rsidRPr="000D4055">
              <w:rPr>
                <w:rFonts w:ascii="Calibri" w:hAnsi="Calibri" w:cs="Calibri"/>
                <w:b/>
              </w:rPr>
              <w:t>s</w:t>
            </w:r>
          </w:p>
        </w:tc>
      </w:tr>
      <w:tr w:rsidR="00887C8A" w:rsidRPr="000D4055" w14:paraId="22465F15" w14:textId="77777777" w:rsidTr="00ED33CC">
        <w:tc>
          <w:tcPr>
            <w:tcW w:w="0" w:type="auto"/>
            <w:shd w:val="clear" w:color="auto" w:fill="auto"/>
          </w:tcPr>
          <w:p w14:paraId="0DA115CA" w14:textId="77777777" w:rsidR="00887C8A" w:rsidRPr="000D4055" w:rsidRDefault="00887C8A">
            <w:pPr>
              <w:spacing w:line="240" w:lineRule="auto"/>
              <w:rPr>
                <w:rFonts w:ascii="Calibri" w:hAnsi="Calibri" w:cs="Calibri"/>
              </w:rPr>
            </w:pPr>
            <w:r>
              <w:rPr>
                <w:rFonts w:ascii="Calibri" w:hAnsi="Calibri" w:cs="Calibri"/>
              </w:rPr>
              <w:t>15.05.2022</w:t>
            </w:r>
          </w:p>
        </w:tc>
        <w:tc>
          <w:tcPr>
            <w:tcW w:w="5111" w:type="dxa"/>
            <w:shd w:val="clear" w:color="auto" w:fill="auto"/>
          </w:tcPr>
          <w:p w14:paraId="77CDA5EB" w14:textId="77777777" w:rsidR="00887C8A" w:rsidRPr="000D4055" w:rsidRDefault="00887C8A" w:rsidP="00ED33CC">
            <w:pPr>
              <w:spacing w:line="240" w:lineRule="auto"/>
              <w:rPr>
                <w:rFonts w:ascii="Calibri" w:hAnsi="Calibri" w:cs="Calibri"/>
              </w:rPr>
            </w:pPr>
            <w:r>
              <w:rPr>
                <w:rFonts w:ascii="Calibri" w:hAnsi="Calibri" w:cs="Calibri"/>
              </w:rPr>
              <w:t>Project start</w:t>
            </w:r>
          </w:p>
        </w:tc>
        <w:tc>
          <w:tcPr>
            <w:tcW w:w="2552" w:type="dxa"/>
            <w:shd w:val="clear" w:color="auto" w:fill="auto"/>
          </w:tcPr>
          <w:p w14:paraId="276329C6" w14:textId="77777777" w:rsidR="00887C8A" w:rsidRPr="000D4055" w:rsidRDefault="00887C8A" w:rsidP="00ED33CC">
            <w:pPr>
              <w:spacing w:line="240" w:lineRule="auto"/>
              <w:rPr>
                <w:rFonts w:ascii="Calibri" w:hAnsi="Calibri" w:cs="Calibri"/>
              </w:rPr>
            </w:pPr>
          </w:p>
        </w:tc>
      </w:tr>
      <w:tr w:rsidR="00887C8A" w:rsidRPr="000D4055" w14:paraId="19E38A78" w14:textId="77777777" w:rsidTr="00ED33CC">
        <w:tc>
          <w:tcPr>
            <w:tcW w:w="0" w:type="auto"/>
          </w:tcPr>
          <w:p w14:paraId="00BA6D6B" w14:textId="77777777" w:rsidR="00887C8A" w:rsidRPr="000D4055" w:rsidRDefault="00AD2053">
            <w:pPr>
              <w:spacing w:line="240" w:lineRule="auto"/>
              <w:rPr>
                <w:rFonts w:ascii="Calibri" w:hAnsi="Calibri" w:cs="Calibri"/>
              </w:rPr>
            </w:pPr>
            <w:r>
              <w:rPr>
                <w:rFonts w:ascii="Calibri" w:hAnsi="Calibri" w:cs="Calibri"/>
              </w:rPr>
              <w:t>15</w:t>
            </w:r>
            <w:r w:rsidR="00887C8A">
              <w:rPr>
                <w:rFonts w:ascii="Calibri" w:hAnsi="Calibri" w:cs="Calibri"/>
              </w:rPr>
              <w:t>.09.2022</w:t>
            </w:r>
          </w:p>
        </w:tc>
        <w:tc>
          <w:tcPr>
            <w:tcW w:w="5111" w:type="dxa"/>
          </w:tcPr>
          <w:p w14:paraId="0B044B9C" w14:textId="77777777" w:rsidR="00887C8A" w:rsidRPr="000D4055" w:rsidRDefault="00AD2053">
            <w:pPr>
              <w:spacing w:line="240" w:lineRule="auto"/>
              <w:rPr>
                <w:rFonts w:ascii="Calibri" w:hAnsi="Calibri" w:cs="Calibri"/>
              </w:rPr>
            </w:pPr>
            <w:r>
              <w:rPr>
                <w:rFonts w:ascii="Calibri" w:hAnsi="Calibri" w:cs="Calibri"/>
              </w:rPr>
              <w:t>E</w:t>
            </w:r>
            <w:r w:rsidR="00887C8A">
              <w:rPr>
                <w:rFonts w:ascii="Calibri" w:hAnsi="Calibri" w:cs="Calibri"/>
              </w:rPr>
              <w:t xml:space="preserve">xpert meeting </w:t>
            </w:r>
            <w:r>
              <w:rPr>
                <w:rFonts w:ascii="Calibri" w:hAnsi="Calibri" w:cs="Calibri"/>
              </w:rPr>
              <w:t>D</w:t>
            </w:r>
            <w:r w:rsidR="00887C8A">
              <w:rPr>
                <w:rFonts w:ascii="Calibri" w:hAnsi="Calibri" w:cs="Calibri"/>
              </w:rPr>
              <w:t>2.3</w:t>
            </w:r>
            <w:r>
              <w:rPr>
                <w:rFonts w:ascii="Calibri" w:hAnsi="Calibri" w:cs="Calibri"/>
              </w:rPr>
              <w:t>.1 on aggregators and BRPs</w:t>
            </w:r>
          </w:p>
        </w:tc>
        <w:tc>
          <w:tcPr>
            <w:tcW w:w="2552" w:type="dxa"/>
          </w:tcPr>
          <w:p w14:paraId="3ED559D1" w14:textId="77777777" w:rsidR="00887C8A" w:rsidRPr="000D4055" w:rsidRDefault="00887C8A" w:rsidP="00ED33CC">
            <w:pPr>
              <w:spacing w:line="240" w:lineRule="auto"/>
              <w:rPr>
                <w:rFonts w:ascii="Calibri" w:hAnsi="Calibri" w:cs="Calibri"/>
              </w:rPr>
            </w:pPr>
          </w:p>
        </w:tc>
      </w:tr>
      <w:tr w:rsidR="00887C8A" w:rsidRPr="000D4055" w14:paraId="4262651A" w14:textId="77777777" w:rsidTr="00ED33CC">
        <w:tc>
          <w:tcPr>
            <w:tcW w:w="0" w:type="auto"/>
          </w:tcPr>
          <w:p w14:paraId="4943F02A" w14:textId="77777777" w:rsidR="00887C8A" w:rsidRDefault="00887C8A">
            <w:pPr>
              <w:spacing w:line="240" w:lineRule="auto"/>
              <w:rPr>
                <w:rFonts w:ascii="Calibri" w:hAnsi="Calibri" w:cs="Calibri"/>
              </w:rPr>
            </w:pPr>
            <w:r>
              <w:rPr>
                <w:rFonts w:ascii="Calibri" w:hAnsi="Calibri" w:cs="Calibri"/>
              </w:rPr>
              <w:t>1</w:t>
            </w:r>
            <w:r w:rsidR="00AD2053">
              <w:rPr>
                <w:rFonts w:ascii="Calibri" w:hAnsi="Calibri" w:cs="Calibri"/>
              </w:rPr>
              <w:t>5</w:t>
            </w:r>
            <w:r>
              <w:rPr>
                <w:rFonts w:ascii="Calibri" w:hAnsi="Calibri" w:cs="Calibri"/>
              </w:rPr>
              <w:t>.10.2022</w:t>
            </w:r>
          </w:p>
        </w:tc>
        <w:tc>
          <w:tcPr>
            <w:tcW w:w="5111" w:type="dxa"/>
          </w:tcPr>
          <w:p w14:paraId="4E615B8A" w14:textId="77777777" w:rsidR="00887C8A" w:rsidRDefault="00887C8A">
            <w:pPr>
              <w:spacing w:line="240" w:lineRule="auto"/>
              <w:rPr>
                <w:rFonts w:ascii="Calibri" w:hAnsi="Calibri" w:cs="Calibri"/>
              </w:rPr>
            </w:pPr>
            <w:r>
              <w:rPr>
                <w:rFonts w:ascii="Calibri" w:hAnsi="Calibri" w:cs="Calibri"/>
              </w:rPr>
              <w:t>Draft deliverable D2.</w:t>
            </w:r>
            <w:r w:rsidR="00627491">
              <w:rPr>
                <w:rFonts w:ascii="Calibri" w:hAnsi="Calibri" w:cs="Calibri"/>
              </w:rPr>
              <w:t>2</w:t>
            </w:r>
            <w:r>
              <w:rPr>
                <w:rFonts w:ascii="Calibri" w:hAnsi="Calibri" w:cs="Calibri"/>
              </w:rPr>
              <w:t xml:space="preserve"> on </w:t>
            </w:r>
            <w:r w:rsidRPr="00887C8A">
              <w:rPr>
                <w:rFonts w:ascii="Calibri" w:hAnsi="Calibri" w:cs="Calibri"/>
              </w:rPr>
              <w:t>power plant operation</w:t>
            </w:r>
          </w:p>
        </w:tc>
        <w:tc>
          <w:tcPr>
            <w:tcW w:w="2552" w:type="dxa"/>
          </w:tcPr>
          <w:p w14:paraId="0801A6A3" w14:textId="77777777" w:rsidR="00887C8A" w:rsidRPr="000D4055" w:rsidRDefault="00887C8A" w:rsidP="00ED33CC">
            <w:pPr>
              <w:spacing w:line="240" w:lineRule="auto"/>
              <w:rPr>
                <w:rFonts w:ascii="Calibri" w:hAnsi="Calibri" w:cs="Calibri"/>
              </w:rPr>
            </w:pPr>
          </w:p>
        </w:tc>
      </w:tr>
      <w:tr w:rsidR="00AD2053" w:rsidRPr="000D4055" w14:paraId="636E34F8" w14:textId="77777777" w:rsidTr="00ED33CC">
        <w:tc>
          <w:tcPr>
            <w:tcW w:w="0" w:type="auto"/>
          </w:tcPr>
          <w:p w14:paraId="53CD5E87" w14:textId="77777777" w:rsidR="00AD2053" w:rsidRDefault="00AD2053" w:rsidP="00ED33CC">
            <w:pPr>
              <w:spacing w:line="240" w:lineRule="auto"/>
              <w:rPr>
                <w:rFonts w:ascii="Calibri" w:hAnsi="Calibri" w:cs="Calibri"/>
              </w:rPr>
            </w:pPr>
            <w:r>
              <w:rPr>
                <w:rFonts w:ascii="Calibri" w:hAnsi="Calibri" w:cs="Calibri"/>
              </w:rPr>
              <w:t>01.11.2022</w:t>
            </w:r>
          </w:p>
        </w:tc>
        <w:tc>
          <w:tcPr>
            <w:tcW w:w="5111" w:type="dxa"/>
          </w:tcPr>
          <w:p w14:paraId="08B030D8" w14:textId="77777777" w:rsidR="00AD2053" w:rsidRDefault="00AD2053">
            <w:pPr>
              <w:spacing w:line="240" w:lineRule="auto"/>
              <w:rPr>
                <w:rFonts w:ascii="Calibri" w:hAnsi="Calibri" w:cs="Calibri"/>
              </w:rPr>
            </w:pPr>
            <w:r>
              <w:rPr>
                <w:rFonts w:ascii="Calibri" w:hAnsi="Calibri" w:cs="Calibri"/>
              </w:rPr>
              <w:t>Follow-up expert meeting D2</w:t>
            </w:r>
            <w:r w:rsidR="00627491">
              <w:rPr>
                <w:rFonts w:ascii="Calibri" w:hAnsi="Calibri" w:cs="Calibri"/>
              </w:rPr>
              <w:t>.</w:t>
            </w:r>
            <w:r>
              <w:rPr>
                <w:rFonts w:ascii="Calibri" w:hAnsi="Calibri" w:cs="Calibri"/>
              </w:rPr>
              <w:t>3-2 on aggregators and BRPs</w:t>
            </w:r>
          </w:p>
        </w:tc>
        <w:tc>
          <w:tcPr>
            <w:tcW w:w="2552" w:type="dxa"/>
          </w:tcPr>
          <w:p w14:paraId="6A4E931A" w14:textId="77777777" w:rsidR="00AD2053" w:rsidRPr="000D4055" w:rsidRDefault="00AD2053" w:rsidP="00ED33CC">
            <w:pPr>
              <w:spacing w:line="240" w:lineRule="auto"/>
              <w:rPr>
                <w:rFonts w:ascii="Calibri" w:hAnsi="Calibri" w:cs="Calibri"/>
              </w:rPr>
            </w:pPr>
          </w:p>
        </w:tc>
      </w:tr>
      <w:tr w:rsidR="00887C8A" w:rsidRPr="000D4055" w14:paraId="776DD39E" w14:textId="77777777" w:rsidTr="00ED33CC">
        <w:tc>
          <w:tcPr>
            <w:tcW w:w="0" w:type="auto"/>
          </w:tcPr>
          <w:p w14:paraId="15F2F6D9" w14:textId="77777777" w:rsidR="00887C8A" w:rsidRDefault="00887C8A" w:rsidP="00ED33CC">
            <w:pPr>
              <w:spacing w:line="240" w:lineRule="auto"/>
              <w:rPr>
                <w:rFonts w:ascii="Calibri" w:hAnsi="Calibri" w:cs="Calibri"/>
              </w:rPr>
            </w:pPr>
            <w:r>
              <w:rPr>
                <w:rFonts w:ascii="Calibri" w:hAnsi="Calibri" w:cs="Calibri"/>
              </w:rPr>
              <w:lastRenderedPageBreak/>
              <w:t>15.11.2022</w:t>
            </w:r>
          </w:p>
        </w:tc>
        <w:tc>
          <w:tcPr>
            <w:tcW w:w="5111" w:type="dxa"/>
          </w:tcPr>
          <w:p w14:paraId="24F493C3" w14:textId="77777777" w:rsidR="00887C8A" w:rsidRDefault="00887C8A" w:rsidP="00887C8A">
            <w:pPr>
              <w:spacing w:line="240" w:lineRule="auto"/>
              <w:rPr>
                <w:rFonts w:ascii="Calibri" w:hAnsi="Calibri" w:cs="Calibri"/>
              </w:rPr>
            </w:pPr>
            <w:r>
              <w:rPr>
                <w:rFonts w:ascii="Calibri" w:hAnsi="Calibri" w:cs="Calibri"/>
              </w:rPr>
              <w:t>Final deliverable D2.</w:t>
            </w:r>
            <w:r w:rsidR="00627491">
              <w:rPr>
                <w:rFonts w:ascii="Calibri" w:hAnsi="Calibri" w:cs="Calibri"/>
              </w:rPr>
              <w:t>2</w:t>
            </w:r>
            <w:r>
              <w:rPr>
                <w:rFonts w:ascii="Calibri" w:hAnsi="Calibri" w:cs="Calibri"/>
              </w:rPr>
              <w:t xml:space="preserve"> on </w:t>
            </w:r>
            <w:r w:rsidRPr="00887C8A">
              <w:rPr>
                <w:rFonts w:ascii="Calibri" w:hAnsi="Calibri" w:cs="Calibri"/>
              </w:rPr>
              <w:t>power plant operation</w:t>
            </w:r>
          </w:p>
        </w:tc>
        <w:tc>
          <w:tcPr>
            <w:tcW w:w="2552" w:type="dxa"/>
          </w:tcPr>
          <w:p w14:paraId="55D56AC4" w14:textId="77777777" w:rsidR="00887C8A" w:rsidRPr="000D4055" w:rsidRDefault="00887C8A" w:rsidP="00ED33CC">
            <w:pPr>
              <w:spacing w:line="240" w:lineRule="auto"/>
              <w:rPr>
                <w:rFonts w:ascii="Calibri" w:hAnsi="Calibri" w:cs="Calibri"/>
              </w:rPr>
            </w:pPr>
          </w:p>
        </w:tc>
      </w:tr>
      <w:tr w:rsidR="00887C8A" w:rsidRPr="000D4055" w14:paraId="10AC347E" w14:textId="77777777" w:rsidTr="00ED33CC">
        <w:tc>
          <w:tcPr>
            <w:tcW w:w="0" w:type="auto"/>
          </w:tcPr>
          <w:p w14:paraId="4B5C3C40" w14:textId="77777777" w:rsidR="00887C8A" w:rsidRPr="000D4055" w:rsidRDefault="00AD2053" w:rsidP="00ED33CC">
            <w:pPr>
              <w:spacing w:line="240" w:lineRule="auto"/>
              <w:rPr>
                <w:rFonts w:ascii="Calibri" w:hAnsi="Calibri" w:cs="Calibri"/>
              </w:rPr>
            </w:pPr>
            <w:r>
              <w:rPr>
                <w:rFonts w:ascii="Calibri" w:hAnsi="Calibri" w:cs="Calibri"/>
              </w:rPr>
              <w:t>15</w:t>
            </w:r>
            <w:r w:rsidR="00887C8A">
              <w:rPr>
                <w:rFonts w:ascii="Calibri" w:hAnsi="Calibri" w:cs="Calibri"/>
              </w:rPr>
              <w:t>.12.2022</w:t>
            </w:r>
          </w:p>
        </w:tc>
        <w:tc>
          <w:tcPr>
            <w:tcW w:w="5111" w:type="dxa"/>
          </w:tcPr>
          <w:p w14:paraId="2C8033CD" w14:textId="77777777" w:rsidR="00887C8A" w:rsidRPr="000D4055" w:rsidRDefault="00AD2053">
            <w:pPr>
              <w:spacing w:line="240" w:lineRule="auto"/>
              <w:rPr>
                <w:rFonts w:ascii="Calibri" w:hAnsi="Calibri" w:cs="Calibri"/>
              </w:rPr>
            </w:pPr>
            <w:r>
              <w:rPr>
                <w:rFonts w:ascii="Calibri" w:hAnsi="Calibri" w:cs="Calibri"/>
              </w:rPr>
              <w:t>W</w:t>
            </w:r>
            <w:r w:rsidRPr="00AD2053">
              <w:rPr>
                <w:rFonts w:ascii="Calibri" w:hAnsi="Calibri" w:cs="Calibri"/>
              </w:rPr>
              <w:t xml:space="preserve">orkshop </w:t>
            </w:r>
            <w:r w:rsidR="00A7672F">
              <w:rPr>
                <w:rFonts w:ascii="Calibri" w:hAnsi="Calibri" w:cs="Calibri"/>
              </w:rPr>
              <w:t xml:space="preserve">D2.3.3 </w:t>
            </w:r>
            <w:r w:rsidRPr="00AD2053">
              <w:rPr>
                <w:rFonts w:ascii="Calibri" w:hAnsi="Calibri" w:cs="Calibri"/>
              </w:rPr>
              <w:t xml:space="preserve">on aggregators and </w:t>
            </w:r>
            <w:r>
              <w:rPr>
                <w:rFonts w:ascii="Calibri" w:hAnsi="Calibri" w:cs="Calibri"/>
              </w:rPr>
              <w:t>BRPs</w:t>
            </w:r>
          </w:p>
        </w:tc>
        <w:tc>
          <w:tcPr>
            <w:tcW w:w="2552" w:type="dxa"/>
          </w:tcPr>
          <w:p w14:paraId="4D4FFD10" w14:textId="77777777" w:rsidR="00887C8A" w:rsidRPr="000D4055" w:rsidRDefault="00A7672F" w:rsidP="00ED33CC">
            <w:pPr>
              <w:spacing w:line="240" w:lineRule="auto"/>
              <w:rPr>
                <w:rFonts w:ascii="Calibri" w:hAnsi="Calibri" w:cs="Calibri"/>
              </w:rPr>
            </w:pPr>
            <w:r>
              <w:rPr>
                <w:rFonts w:ascii="Calibri" w:hAnsi="Calibri" w:cs="Calibri"/>
              </w:rPr>
              <w:t>Optional</w:t>
            </w:r>
          </w:p>
        </w:tc>
      </w:tr>
      <w:tr w:rsidR="00AD2053" w:rsidRPr="000D4055" w14:paraId="28E19C57" w14:textId="77777777" w:rsidTr="00ED33CC">
        <w:tc>
          <w:tcPr>
            <w:tcW w:w="0" w:type="auto"/>
          </w:tcPr>
          <w:p w14:paraId="39668BE8" w14:textId="77777777" w:rsidR="00AD2053" w:rsidRDefault="00AD2053" w:rsidP="00ED33CC">
            <w:pPr>
              <w:spacing w:line="240" w:lineRule="auto"/>
              <w:rPr>
                <w:rFonts w:ascii="Calibri" w:hAnsi="Calibri" w:cs="Calibri"/>
              </w:rPr>
            </w:pPr>
            <w:r>
              <w:rPr>
                <w:rFonts w:ascii="Calibri" w:hAnsi="Calibri" w:cs="Calibri"/>
              </w:rPr>
              <w:t>21.12.2022</w:t>
            </w:r>
          </w:p>
        </w:tc>
        <w:tc>
          <w:tcPr>
            <w:tcW w:w="5111" w:type="dxa"/>
          </w:tcPr>
          <w:p w14:paraId="2E121DB9" w14:textId="77777777" w:rsidR="00AD2053" w:rsidRDefault="00AD2053" w:rsidP="00AD2053">
            <w:pPr>
              <w:spacing w:line="240" w:lineRule="auto"/>
              <w:rPr>
                <w:rFonts w:ascii="Calibri" w:hAnsi="Calibri" w:cs="Calibri"/>
              </w:rPr>
            </w:pPr>
            <w:r>
              <w:rPr>
                <w:rFonts w:ascii="Calibri" w:hAnsi="Calibri" w:cs="Calibri"/>
              </w:rPr>
              <w:t>Project completion</w:t>
            </w:r>
          </w:p>
        </w:tc>
        <w:tc>
          <w:tcPr>
            <w:tcW w:w="2552" w:type="dxa"/>
          </w:tcPr>
          <w:p w14:paraId="080AFEE7" w14:textId="77777777" w:rsidR="00AD2053" w:rsidRPr="000D4055" w:rsidRDefault="00AD2053" w:rsidP="00ED33CC">
            <w:pPr>
              <w:spacing w:line="240" w:lineRule="auto"/>
              <w:rPr>
                <w:rFonts w:ascii="Calibri" w:hAnsi="Calibri" w:cs="Calibri"/>
              </w:rPr>
            </w:pPr>
          </w:p>
        </w:tc>
      </w:tr>
    </w:tbl>
    <w:p w14:paraId="723786D3" w14:textId="77777777" w:rsidR="00CC7D7F" w:rsidRPr="000A0A1A" w:rsidRDefault="00CC7D7F" w:rsidP="00070DBD">
      <w:pPr>
        <w:rPr>
          <w:rFonts w:ascii="Calibri" w:hAnsi="Calibri" w:cs="Calibri"/>
          <w:szCs w:val="20"/>
        </w:rPr>
      </w:pPr>
    </w:p>
    <w:p w14:paraId="573C48F5" w14:textId="77777777" w:rsidR="001B7131" w:rsidRDefault="001B7131">
      <w:pPr>
        <w:spacing w:after="200" w:line="276" w:lineRule="auto"/>
        <w:rPr>
          <w:rFonts w:ascii="Calibri" w:hAnsi="Calibri" w:cs="Calibri"/>
          <w:b/>
          <w:szCs w:val="20"/>
        </w:rPr>
      </w:pPr>
    </w:p>
    <w:p w14:paraId="3EC7C608" w14:textId="0F3F337B" w:rsidR="00D66FE7" w:rsidRDefault="00664898" w:rsidP="00651E4E">
      <w:pPr>
        <w:keepNext/>
        <w:spacing w:after="120"/>
        <w:ind w:right="-113"/>
        <w:rPr>
          <w:rFonts w:ascii="Calibri" w:hAnsi="Calibri" w:cs="Calibri"/>
          <w:b/>
          <w:szCs w:val="20"/>
        </w:rPr>
      </w:pPr>
      <w:r>
        <w:rPr>
          <w:rFonts w:ascii="Calibri" w:hAnsi="Calibri" w:cs="Calibri"/>
          <w:b/>
          <w:szCs w:val="20"/>
        </w:rPr>
        <w:t>8</w:t>
      </w:r>
      <w:r w:rsidR="00A141BB" w:rsidRPr="000A0A1A">
        <w:rPr>
          <w:rFonts w:ascii="Calibri" w:hAnsi="Calibri" w:cs="Calibri"/>
          <w:b/>
          <w:szCs w:val="20"/>
        </w:rPr>
        <w:t xml:space="preserve">. </w:t>
      </w:r>
      <w:r w:rsidR="00BF3774">
        <w:rPr>
          <w:rFonts w:ascii="Calibri" w:hAnsi="Calibri" w:cs="Calibri"/>
          <w:b/>
          <w:szCs w:val="20"/>
        </w:rPr>
        <w:t>Man-day Inputs and budget</w:t>
      </w:r>
    </w:p>
    <w:p w14:paraId="2D1A947F" w14:textId="527822D3" w:rsidR="00BF3774" w:rsidRPr="00BF3774" w:rsidRDefault="00BF3774" w:rsidP="00651E4E">
      <w:pPr>
        <w:keepNext/>
        <w:spacing w:after="120"/>
        <w:ind w:right="-113"/>
        <w:rPr>
          <w:rFonts w:ascii="Calibri" w:hAnsi="Calibri" w:cs="Calibri"/>
          <w:szCs w:val="20"/>
        </w:rPr>
      </w:pPr>
      <w:r w:rsidRPr="00BF3774">
        <w:rPr>
          <w:rFonts w:ascii="Calibri" w:hAnsi="Calibri" w:cs="Calibri"/>
          <w:szCs w:val="20"/>
        </w:rPr>
        <w:t>T</w:t>
      </w:r>
      <w:r w:rsidR="006F6205">
        <w:rPr>
          <w:rFonts w:ascii="Calibri" w:hAnsi="Calibri" w:cs="Calibri"/>
          <w:szCs w:val="20"/>
        </w:rPr>
        <w:t>he consultant should</w:t>
      </w:r>
      <w:r w:rsidRPr="00BF3774">
        <w:rPr>
          <w:rFonts w:ascii="Calibri" w:hAnsi="Calibri" w:cs="Calibri"/>
          <w:szCs w:val="20"/>
        </w:rPr>
        <w:t xml:space="preserve"> propose </w:t>
      </w:r>
      <w:r w:rsidR="006F6205">
        <w:rPr>
          <w:rFonts w:ascii="Calibri" w:hAnsi="Calibri" w:cs="Calibri"/>
          <w:szCs w:val="20"/>
        </w:rPr>
        <w:t>the number of man-day</w:t>
      </w:r>
      <w:r>
        <w:rPr>
          <w:rFonts w:ascii="Calibri" w:hAnsi="Calibri" w:cs="Calibri"/>
          <w:szCs w:val="20"/>
        </w:rPr>
        <w:t xml:space="preserve"> inputs </w:t>
      </w:r>
      <w:r w:rsidR="006F6205">
        <w:rPr>
          <w:rFonts w:ascii="Calibri" w:hAnsi="Calibri" w:cs="Calibri"/>
          <w:szCs w:val="20"/>
        </w:rPr>
        <w:t xml:space="preserve">and rate for completing the above mentioned tasks. </w:t>
      </w:r>
      <w:r w:rsidR="00036D9E">
        <w:rPr>
          <w:rFonts w:ascii="Calibri" w:hAnsi="Calibri" w:cs="Calibri"/>
          <w:szCs w:val="20"/>
        </w:rPr>
        <w:t xml:space="preserve">However, the total fee budget should not exceed </w:t>
      </w:r>
      <w:r w:rsidR="00C066CC">
        <w:rPr>
          <w:rFonts w:ascii="Calibri" w:hAnsi="Calibri" w:cs="Calibri"/>
          <w:szCs w:val="20"/>
        </w:rPr>
        <w:t>100</w:t>
      </w:r>
      <w:bookmarkStart w:id="0" w:name="_GoBack"/>
      <w:bookmarkEnd w:id="0"/>
      <w:r w:rsidR="00036D9E">
        <w:rPr>
          <w:rFonts w:ascii="Calibri" w:hAnsi="Calibri" w:cs="Calibri"/>
          <w:szCs w:val="20"/>
        </w:rPr>
        <w:t xml:space="preserve">,000 DKK. </w:t>
      </w:r>
      <w:r w:rsidR="006F6205">
        <w:rPr>
          <w:rFonts w:ascii="Calibri" w:hAnsi="Calibri" w:cs="Calibri"/>
          <w:szCs w:val="20"/>
        </w:rPr>
        <w:t xml:space="preserve">Expenses relating to travels and organisation of workshop/meeting are not required as it will be paid for by the programme and should not be included in the consultancy price proposed by the consultant. </w:t>
      </w:r>
    </w:p>
    <w:sectPr w:rsidR="00BF3774" w:rsidRPr="00BF3774" w:rsidSect="00A3691F">
      <w:footerReference w:type="default" r:id="rId11"/>
      <w:headerReference w:type="first" r:id="rId12"/>
      <w:pgSz w:w="11906" w:h="16838" w:code="9"/>
      <w:pgMar w:top="993" w:right="1247"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C4B9" w14:textId="77777777" w:rsidR="00925473" w:rsidRDefault="00925473" w:rsidP="008969C1">
      <w:pPr>
        <w:spacing w:line="240" w:lineRule="auto"/>
      </w:pPr>
      <w:r>
        <w:separator/>
      </w:r>
    </w:p>
  </w:endnote>
  <w:endnote w:type="continuationSeparator" w:id="0">
    <w:p w14:paraId="51AFE80D" w14:textId="77777777" w:rsidR="00925473" w:rsidRDefault="00925473"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716348"/>
      <w:docPartObj>
        <w:docPartGallery w:val="Page Numbers (Bottom of Page)"/>
        <w:docPartUnique/>
      </w:docPartObj>
    </w:sdtPr>
    <w:sdtEndPr>
      <w:rPr>
        <w:noProof/>
      </w:rPr>
    </w:sdtEndPr>
    <w:sdtContent>
      <w:p w14:paraId="75F43678" w14:textId="3737A2F9" w:rsidR="00652B10" w:rsidRDefault="00652B10">
        <w:pPr>
          <w:pStyle w:val="Footer"/>
          <w:jc w:val="right"/>
        </w:pPr>
        <w:r>
          <w:fldChar w:fldCharType="begin"/>
        </w:r>
        <w:r>
          <w:instrText xml:space="preserve"> PAGE   \* MERGEFORMAT </w:instrText>
        </w:r>
        <w:r>
          <w:fldChar w:fldCharType="separate"/>
        </w:r>
        <w:r w:rsidR="00C066CC">
          <w:rPr>
            <w:noProof/>
          </w:rPr>
          <w:t>5</w:t>
        </w:r>
        <w:r>
          <w:rPr>
            <w:noProof/>
          </w:rPr>
          <w:fldChar w:fldCharType="end"/>
        </w:r>
      </w:p>
    </w:sdtContent>
  </w:sdt>
  <w:p w14:paraId="34DA99CC" w14:textId="77777777" w:rsidR="00652B10" w:rsidRDefault="0065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1528" w14:textId="77777777" w:rsidR="00925473" w:rsidRDefault="00925473" w:rsidP="008969C1">
      <w:pPr>
        <w:spacing w:line="240" w:lineRule="auto"/>
      </w:pPr>
      <w:r>
        <w:separator/>
      </w:r>
    </w:p>
  </w:footnote>
  <w:footnote w:type="continuationSeparator" w:id="0">
    <w:p w14:paraId="7BC01F0F" w14:textId="77777777" w:rsidR="00925473" w:rsidRDefault="00925473"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C9EA" w14:textId="77777777" w:rsidR="00652B10" w:rsidRPr="00473CDE" w:rsidRDefault="00652B10">
    <w:pPr>
      <w:pStyle w:val="Header"/>
      <w:rPr>
        <w:sz w:val="16"/>
      </w:rPr>
    </w:pPr>
    <w:r w:rsidRPr="00473CDE">
      <w:rPr>
        <w:noProof/>
        <w:sz w:val="16"/>
        <w:lang w:eastAsia="en-GB"/>
      </w:rPr>
      <w:drawing>
        <wp:anchor distT="0" distB="0" distL="114300" distR="114300" simplePos="0" relativeHeight="251669504" behindDoc="0" locked="0" layoutInCell="1" allowOverlap="1" wp14:anchorId="2FF9DE1B" wp14:editId="1FCA79F8">
          <wp:simplePos x="0" y="0"/>
          <wp:positionH relativeFrom="page">
            <wp:posOffset>5464396</wp:posOffset>
          </wp:positionH>
          <wp:positionV relativeFrom="page">
            <wp:posOffset>429260</wp:posOffset>
          </wp:positionV>
          <wp:extent cx="1168013" cy="410613"/>
          <wp:effectExtent l="0" t="0" r="0" b="8890"/>
          <wp:wrapNone/>
          <wp:docPr id="2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UK.png"/>
                  <pic:cNvPicPr/>
                </pic:nvPicPr>
                <pic:blipFill>
                  <a:blip r:embed="rId1">
                    <a:extLst>
                      <a:ext uri="{28A0092B-C50C-407E-A947-70E740481C1C}">
                        <a14:useLocalDpi xmlns:a14="http://schemas.microsoft.com/office/drawing/2010/main" val="0"/>
                      </a:ext>
                    </a:extLst>
                  </a:blip>
                  <a:stretch>
                    <a:fillRect/>
                  </a:stretch>
                </pic:blipFill>
                <pic:spPr>
                  <a:xfrm>
                    <a:off x="0" y="0"/>
                    <a:ext cx="1168013" cy="4106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E26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F0E7B"/>
    <w:multiLevelType w:val="hybridMultilevel"/>
    <w:tmpl w:val="06B47A5A"/>
    <w:lvl w:ilvl="0" w:tplc="4C90A388">
      <w:start w:val="1"/>
      <w:numFmt w:val="decimal"/>
      <w:pStyle w:val="Heading1"/>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93D1488"/>
    <w:multiLevelType w:val="multilevel"/>
    <w:tmpl w:val="67BC1A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7149A"/>
    <w:multiLevelType w:val="singleLevel"/>
    <w:tmpl w:val="5AB2D174"/>
    <w:lvl w:ilvl="0">
      <w:start w:val="1"/>
      <w:numFmt w:val="decimal"/>
      <w:lvlRestart w:val="0"/>
      <w:lvlText w:val="%1."/>
      <w:lvlJc w:val="left"/>
      <w:pPr>
        <w:tabs>
          <w:tab w:val="num" w:pos="360"/>
        </w:tabs>
        <w:ind w:left="360" w:hanging="360"/>
      </w:pPr>
      <w:rPr>
        <w:sz w:val="20"/>
        <w:szCs w:val="20"/>
      </w:rPr>
    </w:lvl>
  </w:abstractNum>
  <w:abstractNum w:abstractNumId="4" w15:restartNumberingAfterBreak="0">
    <w:nsid w:val="0B515F5B"/>
    <w:multiLevelType w:val="hybridMultilevel"/>
    <w:tmpl w:val="EAD489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513B9D"/>
    <w:multiLevelType w:val="multilevel"/>
    <w:tmpl w:val="3058EA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1D42B4"/>
    <w:multiLevelType w:val="hybridMultilevel"/>
    <w:tmpl w:val="8EA6EC80"/>
    <w:lvl w:ilvl="0" w:tplc="2450837C">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5C9654C"/>
    <w:multiLevelType w:val="hybridMultilevel"/>
    <w:tmpl w:val="3C96A6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933949"/>
    <w:multiLevelType w:val="multilevel"/>
    <w:tmpl w:val="354AA8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BC7195"/>
    <w:multiLevelType w:val="hybridMultilevel"/>
    <w:tmpl w:val="CBF4ECF8"/>
    <w:lvl w:ilvl="0" w:tplc="20248D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D797B"/>
    <w:multiLevelType w:val="multilevel"/>
    <w:tmpl w:val="16E6B92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4D1D1B"/>
    <w:multiLevelType w:val="hybridMultilevel"/>
    <w:tmpl w:val="7EBA2CF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1D5A2DBD"/>
    <w:multiLevelType w:val="multilevel"/>
    <w:tmpl w:val="D354E6D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0A2F44"/>
    <w:multiLevelType w:val="hybridMultilevel"/>
    <w:tmpl w:val="97982136"/>
    <w:lvl w:ilvl="0" w:tplc="C15A0DE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F844838"/>
    <w:multiLevelType w:val="multilevel"/>
    <w:tmpl w:val="BDAE35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4C0807"/>
    <w:multiLevelType w:val="hybridMultilevel"/>
    <w:tmpl w:val="DD7802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C446313"/>
    <w:multiLevelType w:val="hybridMultilevel"/>
    <w:tmpl w:val="546C08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DA6707"/>
    <w:multiLevelType w:val="hybridMultilevel"/>
    <w:tmpl w:val="7DBE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A53CA"/>
    <w:multiLevelType w:val="hybridMultilevel"/>
    <w:tmpl w:val="8716F7CA"/>
    <w:lvl w:ilvl="0" w:tplc="0406000B">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2E2577C0"/>
    <w:multiLevelType w:val="hybridMultilevel"/>
    <w:tmpl w:val="2ADC901C"/>
    <w:lvl w:ilvl="0" w:tplc="FAC866B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E3D0823"/>
    <w:multiLevelType w:val="hybridMultilevel"/>
    <w:tmpl w:val="93606466"/>
    <w:lvl w:ilvl="0" w:tplc="CBA28F3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3AF6BDD"/>
    <w:multiLevelType w:val="multilevel"/>
    <w:tmpl w:val="7FE043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7517D1"/>
    <w:multiLevelType w:val="hybridMultilevel"/>
    <w:tmpl w:val="AC408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57316A"/>
    <w:multiLevelType w:val="hybridMultilevel"/>
    <w:tmpl w:val="7CE6FA92"/>
    <w:lvl w:ilvl="0" w:tplc="E5440156">
      <w:start w:val="3"/>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39B05904"/>
    <w:multiLevelType w:val="hybridMultilevel"/>
    <w:tmpl w:val="7EBA2CF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3E67E33"/>
    <w:multiLevelType w:val="hybridMultilevel"/>
    <w:tmpl w:val="93F82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5C146FF"/>
    <w:multiLevelType w:val="hybridMultilevel"/>
    <w:tmpl w:val="CAB2C726"/>
    <w:lvl w:ilvl="0" w:tplc="5748D250">
      <w:numFmt w:val="bullet"/>
      <w:lvlText w:val="-"/>
      <w:lvlJc w:val="left"/>
      <w:pPr>
        <w:ind w:left="720" w:hanging="360"/>
      </w:pPr>
      <w:rPr>
        <w:rFonts w:ascii="Cambria" w:eastAsiaTheme="minorHAnsi" w:hAnsi="Cambria"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1C0F10"/>
    <w:multiLevelType w:val="multilevel"/>
    <w:tmpl w:val="425A02B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674EE4"/>
    <w:multiLevelType w:val="multilevel"/>
    <w:tmpl w:val="AF5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D1BDD"/>
    <w:multiLevelType w:val="hybridMultilevel"/>
    <w:tmpl w:val="34D88E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5E6179B"/>
    <w:multiLevelType w:val="hybridMultilevel"/>
    <w:tmpl w:val="7810859A"/>
    <w:lvl w:ilvl="0" w:tplc="04220001">
      <w:start w:val="1"/>
      <w:numFmt w:val="bullet"/>
      <w:lvlText w:val=""/>
      <w:lvlJc w:val="left"/>
      <w:pPr>
        <w:ind w:left="720" w:hanging="360"/>
      </w:pPr>
      <w:rPr>
        <w:rFonts w:ascii="Symbol" w:hAnsi="Symbol" w:hint="default"/>
      </w:rPr>
    </w:lvl>
    <w:lvl w:ilvl="1" w:tplc="2450837C">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3A2FFF"/>
    <w:multiLevelType w:val="multilevel"/>
    <w:tmpl w:val="C936AC9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D84F08"/>
    <w:multiLevelType w:val="hybridMultilevel"/>
    <w:tmpl w:val="7EBA2CF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3" w15:restartNumberingAfterBreak="0">
    <w:nsid w:val="59172232"/>
    <w:multiLevelType w:val="multilevel"/>
    <w:tmpl w:val="B0DA244A"/>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3D06482"/>
    <w:multiLevelType w:val="multilevel"/>
    <w:tmpl w:val="05EA4A9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0B7199"/>
    <w:multiLevelType w:val="multilevel"/>
    <w:tmpl w:val="8C2268E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AE4A9C"/>
    <w:multiLevelType w:val="hybridMultilevel"/>
    <w:tmpl w:val="146E09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77EE308F"/>
    <w:multiLevelType w:val="multilevel"/>
    <w:tmpl w:val="1520CF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ED3295"/>
    <w:multiLevelType w:val="hybridMultilevel"/>
    <w:tmpl w:val="62586366"/>
    <w:lvl w:ilvl="0" w:tplc="F31CFC44">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3C6FE2"/>
    <w:multiLevelType w:val="multilevel"/>
    <w:tmpl w:val="3804554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4C4511"/>
    <w:multiLevelType w:val="multilevel"/>
    <w:tmpl w:val="71A091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654110"/>
    <w:multiLevelType w:val="hybridMultilevel"/>
    <w:tmpl w:val="A87082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F1C2FF9"/>
    <w:multiLevelType w:val="hybridMultilevel"/>
    <w:tmpl w:val="230847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13"/>
  </w:num>
  <w:num w:numId="4">
    <w:abstractNumId w:val="3"/>
  </w:num>
  <w:num w:numId="5">
    <w:abstractNumId w:val="0"/>
  </w:num>
  <w:num w:numId="6">
    <w:abstractNumId w:val="27"/>
  </w:num>
  <w:num w:numId="7">
    <w:abstractNumId w:val="33"/>
  </w:num>
  <w:num w:numId="8">
    <w:abstractNumId w:val="37"/>
  </w:num>
  <w:num w:numId="9">
    <w:abstractNumId w:val="5"/>
  </w:num>
  <w:num w:numId="10">
    <w:abstractNumId w:val="10"/>
  </w:num>
  <w:num w:numId="11">
    <w:abstractNumId w:val="1"/>
  </w:num>
  <w:num w:numId="12">
    <w:abstractNumId w:val="36"/>
  </w:num>
  <w:num w:numId="13">
    <w:abstractNumId w:val="21"/>
  </w:num>
  <w:num w:numId="14">
    <w:abstractNumId w:val="8"/>
  </w:num>
  <w:num w:numId="15">
    <w:abstractNumId w:val="38"/>
  </w:num>
  <w:num w:numId="16">
    <w:abstractNumId w:val="22"/>
  </w:num>
  <w:num w:numId="17">
    <w:abstractNumId w:val="42"/>
  </w:num>
  <w:num w:numId="18">
    <w:abstractNumId w:val="29"/>
  </w:num>
  <w:num w:numId="19">
    <w:abstractNumId w:val="34"/>
  </w:num>
  <w:num w:numId="20">
    <w:abstractNumId w:val="31"/>
  </w:num>
  <w:num w:numId="21">
    <w:abstractNumId w:val="39"/>
  </w:num>
  <w:num w:numId="22">
    <w:abstractNumId w:val="35"/>
  </w:num>
  <w:num w:numId="23">
    <w:abstractNumId w:val="40"/>
  </w:num>
  <w:num w:numId="24">
    <w:abstractNumId w:val="2"/>
  </w:num>
  <w:num w:numId="25">
    <w:abstractNumId w:val="12"/>
  </w:num>
  <w:num w:numId="26">
    <w:abstractNumId w:val="7"/>
  </w:num>
  <w:num w:numId="27">
    <w:abstractNumId w:val="4"/>
  </w:num>
  <w:num w:numId="28">
    <w:abstractNumId w:val="14"/>
  </w:num>
  <w:num w:numId="29">
    <w:abstractNumId w:val="30"/>
  </w:num>
  <w:num w:numId="30">
    <w:abstractNumId w:val="17"/>
  </w:num>
  <w:num w:numId="31">
    <w:abstractNumId w:val="23"/>
  </w:num>
  <w:num w:numId="32">
    <w:abstractNumId w:val="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1"/>
  </w:num>
  <w:num w:numId="36">
    <w:abstractNumId w:val="18"/>
  </w:num>
  <w:num w:numId="37">
    <w:abstractNumId w:val="9"/>
  </w:num>
  <w:num w:numId="38">
    <w:abstractNumId w:val="25"/>
  </w:num>
  <w:num w:numId="39">
    <w:abstractNumId w:val="19"/>
  </w:num>
  <w:num w:numId="40">
    <w:abstractNumId w:val="15"/>
  </w:num>
  <w:num w:numId="41">
    <w:abstractNumId w:val="26"/>
  </w:num>
  <w:num w:numId="42">
    <w:abstractNumId w:val="24"/>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91"/>
    <w:rsid w:val="00001FBB"/>
    <w:rsid w:val="00005122"/>
    <w:rsid w:val="00005286"/>
    <w:rsid w:val="0000672F"/>
    <w:rsid w:val="00016A91"/>
    <w:rsid w:val="00020490"/>
    <w:rsid w:val="000227C6"/>
    <w:rsid w:val="00022817"/>
    <w:rsid w:val="00023F97"/>
    <w:rsid w:val="00024463"/>
    <w:rsid w:val="00024D6A"/>
    <w:rsid w:val="00030058"/>
    <w:rsid w:val="00034EFD"/>
    <w:rsid w:val="00036061"/>
    <w:rsid w:val="00036D9E"/>
    <w:rsid w:val="000442A8"/>
    <w:rsid w:val="00044D72"/>
    <w:rsid w:val="00064564"/>
    <w:rsid w:val="000658F3"/>
    <w:rsid w:val="00065C74"/>
    <w:rsid w:val="00070DBD"/>
    <w:rsid w:val="00075D5C"/>
    <w:rsid w:val="00075E7D"/>
    <w:rsid w:val="000778A4"/>
    <w:rsid w:val="000806FA"/>
    <w:rsid w:val="0008556C"/>
    <w:rsid w:val="00086163"/>
    <w:rsid w:val="00086882"/>
    <w:rsid w:val="000916DF"/>
    <w:rsid w:val="00092AE4"/>
    <w:rsid w:val="00095992"/>
    <w:rsid w:val="000A08E2"/>
    <w:rsid w:val="000A0A1A"/>
    <w:rsid w:val="000A1299"/>
    <w:rsid w:val="000A13DB"/>
    <w:rsid w:val="000A6923"/>
    <w:rsid w:val="000B2EFA"/>
    <w:rsid w:val="000B3A07"/>
    <w:rsid w:val="000B794D"/>
    <w:rsid w:val="000C0F67"/>
    <w:rsid w:val="000C1E9A"/>
    <w:rsid w:val="000C2E04"/>
    <w:rsid w:val="000C5E5F"/>
    <w:rsid w:val="000D4055"/>
    <w:rsid w:val="000D4473"/>
    <w:rsid w:val="000D6165"/>
    <w:rsid w:val="000D7D55"/>
    <w:rsid w:val="000F154C"/>
    <w:rsid w:val="000F25F5"/>
    <w:rsid w:val="000F50F8"/>
    <w:rsid w:val="000F5B29"/>
    <w:rsid w:val="000F7587"/>
    <w:rsid w:val="00102630"/>
    <w:rsid w:val="00103B91"/>
    <w:rsid w:val="0011017A"/>
    <w:rsid w:val="00111B14"/>
    <w:rsid w:val="0011348D"/>
    <w:rsid w:val="00114337"/>
    <w:rsid w:val="00114AA7"/>
    <w:rsid w:val="0012008D"/>
    <w:rsid w:val="00125CE7"/>
    <w:rsid w:val="001265EF"/>
    <w:rsid w:val="0013690C"/>
    <w:rsid w:val="00140C61"/>
    <w:rsid w:val="00141FCE"/>
    <w:rsid w:val="001453D3"/>
    <w:rsid w:val="0015458F"/>
    <w:rsid w:val="0015648B"/>
    <w:rsid w:val="00156733"/>
    <w:rsid w:val="001576CF"/>
    <w:rsid w:val="00161758"/>
    <w:rsid w:val="00162854"/>
    <w:rsid w:val="001701D9"/>
    <w:rsid w:val="00171CD6"/>
    <w:rsid w:val="0017234E"/>
    <w:rsid w:val="00174CF5"/>
    <w:rsid w:val="00181710"/>
    <w:rsid w:val="0018347A"/>
    <w:rsid w:val="0019002F"/>
    <w:rsid w:val="001922F5"/>
    <w:rsid w:val="001975A7"/>
    <w:rsid w:val="001A1CAA"/>
    <w:rsid w:val="001A2903"/>
    <w:rsid w:val="001A33EA"/>
    <w:rsid w:val="001A78BD"/>
    <w:rsid w:val="001B3352"/>
    <w:rsid w:val="001B7007"/>
    <w:rsid w:val="001B7131"/>
    <w:rsid w:val="001C1A47"/>
    <w:rsid w:val="001C6359"/>
    <w:rsid w:val="001D2793"/>
    <w:rsid w:val="001D3E0B"/>
    <w:rsid w:val="001E0A18"/>
    <w:rsid w:val="001E22AC"/>
    <w:rsid w:val="001E322F"/>
    <w:rsid w:val="001E6061"/>
    <w:rsid w:val="001F433E"/>
    <w:rsid w:val="001F5681"/>
    <w:rsid w:val="001F654A"/>
    <w:rsid w:val="002006FF"/>
    <w:rsid w:val="00204DB3"/>
    <w:rsid w:val="00210D49"/>
    <w:rsid w:val="0021215D"/>
    <w:rsid w:val="002150F3"/>
    <w:rsid w:val="0021682C"/>
    <w:rsid w:val="00217FDD"/>
    <w:rsid w:val="00221887"/>
    <w:rsid w:val="00225CFD"/>
    <w:rsid w:val="00226068"/>
    <w:rsid w:val="00227C11"/>
    <w:rsid w:val="00234DC2"/>
    <w:rsid w:val="00245E81"/>
    <w:rsid w:val="00251463"/>
    <w:rsid w:val="00251488"/>
    <w:rsid w:val="00260E47"/>
    <w:rsid w:val="002611C9"/>
    <w:rsid w:val="002624CB"/>
    <w:rsid w:val="002645B6"/>
    <w:rsid w:val="0027768F"/>
    <w:rsid w:val="00280E8D"/>
    <w:rsid w:val="002861AB"/>
    <w:rsid w:val="0028679F"/>
    <w:rsid w:val="00291C97"/>
    <w:rsid w:val="00296E6F"/>
    <w:rsid w:val="002A0FE1"/>
    <w:rsid w:val="002A1915"/>
    <w:rsid w:val="002A44CC"/>
    <w:rsid w:val="002A4EDA"/>
    <w:rsid w:val="002C3412"/>
    <w:rsid w:val="002C4A66"/>
    <w:rsid w:val="002C5005"/>
    <w:rsid w:val="002C69B0"/>
    <w:rsid w:val="002C6E5B"/>
    <w:rsid w:val="002D763B"/>
    <w:rsid w:val="002E11DD"/>
    <w:rsid w:val="002E72E3"/>
    <w:rsid w:val="002E79B2"/>
    <w:rsid w:val="002F1126"/>
    <w:rsid w:val="0030300A"/>
    <w:rsid w:val="00305435"/>
    <w:rsid w:val="003224C8"/>
    <w:rsid w:val="00325BA8"/>
    <w:rsid w:val="00330BA8"/>
    <w:rsid w:val="00331603"/>
    <w:rsid w:val="00332494"/>
    <w:rsid w:val="00332D98"/>
    <w:rsid w:val="0033441A"/>
    <w:rsid w:val="00334BFA"/>
    <w:rsid w:val="00335D38"/>
    <w:rsid w:val="003369CF"/>
    <w:rsid w:val="0034007A"/>
    <w:rsid w:val="00342541"/>
    <w:rsid w:val="00342DDD"/>
    <w:rsid w:val="0034311A"/>
    <w:rsid w:val="00347BCC"/>
    <w:rsid w:val="00352DBE"/>
    <w:rsid w:val="00354D40"/>
    <w:rsid w:val="0035775C"/>
    <w:rsid w:val="003631E0"/>
    <w:rsid w:val="00363841"/>
    <w:rsid w:val="00363DF6"/>
    <w:rsid w:val="00364BE6"/>
    <w:rsid w:val="00370DB0"/>
    <w:rsid w:val="0037392A"/>
    <w:rsid w:val="00375E69"/>
    <w:rsid w:val="0038239F"/>
    <w:rsid w:val="00390101"/>
    <w:rsid w:val="00390A80"/>
    <w:rsid w:val="0039375D"/>
    <w:rsid w:val="0039418B"/>
    <w:rsid w:val="00397797"/>
    <w:rsid w:val="003A1D35"/>
    <w:rsid w:val="003B2847"/>
    <w:rsid w:val="003B31EC"/>
    <w:rsid w:val="003B37FD"/>
    <w:rsid w:val="003B5DBB"/>
    <w:rsid w:val="003C1965"/>
    <w:rsid w:val="003C32AB"/>
    <w:rsid w:val="003D762D"/>
    <w:rsid w:val="003E0FAB"/>
    <w:rsid w:val="003E1AB6"/>
    <w:rsid w:val="003E3093"/>
    <w:rsid w:val="003E5864"/>
    <w:rsid w:val="003F532F"/>
    <w:rsid w:val="0040249B"/>
    <w:rsid w:val="00406D75"/>
    <w:rsid w:val="004129C4"/>
    <w:rsid w:val="00421D0F"/>
    <w:rsid w:val="00422D5E"/>
    <w:rsid w:val="00423344"/>
    <w:rsid w:val="00424D0E"/>
    <w:rsid w:val="0042773E"/>
    <w:rsid w:val="004319A4"/>
    <w:rsid w:val="00441DBB"/>
    <w:rsid w:val="00444AC6"/>
    <w:rsid w:val="004456A7"/>
    <w:rsid w:val="00450B3B"/>
    <w:rsid w:val="0045143B"/>
    <w:rsid w:val="0045239B"/>
    <w:rsid w:val="00452F5D"/>
    <w:rsid w:val="004532ED"/>
    <w:rsid w:val="00464A6E"/>
    <w:rsid w:val="0046522C"/>
    <w:rsid w:val="004704DA"/>
    <w:rsid w:val="004730C0"/>
    <w:rsid w:val="00473CDE"/>
    <w:rsid w:val="004749AF"/>
    <w:rsid w:val="00481EDB"/>
    <w:rsid w:val="00486C59"/>
    <w:rsid w:val="004A0ADC"/>
    <w:rsid w:val="004A4508"/>
    <w:rsid w:val="004A481D"/>
    <w:rsid w:val="004A62D4"/>
    <w:rsid w:val="004B0F0F"/>
    <w:rsid w:val="004B148E"/>
    <w:rsid w:val="004B4EC7"/>
    <w:rsid w:val="004C36DA"/>
    <w:rsid w:val="004C399F"/>
    <w:rsid w:val="004D2C97"/>
    <w:rsid w:val="004D7A9D"/>
    <w:rsid w:val="004E12CD"/>
    <w:rsid w:val="004E4D62"/>
    <w:rsid w:val="004F16BA"/>
    <w:rsid w:val="004F262C"/>
    <w:rsid w:val="004F32B3"/>
    <w:rsid w:val="004F5C81"/>
    <w:rsid w:val="004F60C4"/>
    <w:rsid w:val="004F7ACC"/>
    <w:rsid w:val="00500AA9"/>
    <w:rsid w:val="00504DA6"/>
    <w:rsid w:val="00506F01"/>
    <w:rsid w:val="00525B7E"/>
    <w:rsid w:val="00525CBC"/>
    <w:rsid w:val="00525F26"/>
    <w:rsid w:val="00527652"/>
    <w:rsid w:val="00532B23"/>
    <w:rsid w:val="00534231"/>
    <w:rsid w:val="00537AA2"/>
    <w:rsid w:val="00543952"/>
    <w:rsid w:val="005456CC"/>
    <w:rsid w:val="00545C33"/>
    <w:rsid w:val="00550907"/>
    <w:rsid w:val="00552C03"/>
    <w:rsid w:val="00560254"/>
    <w:rsid w:val="00562584"/>
    <w:rsid w:val="00566A8F"/>
    <w:rsid w:val="00573318"/>
    <w:rsid w:val="005765AA"/>
    <w:rsid w:val="00577AF2"/>
    <w:rsid w:val="005839FD"/>
    <w:rsid w:val="0058449F"/>
    <w:rsid w:val="00595A72"/>
    <w:rsid w:val="00595F46"/>
    <w:rsid w:val="00596CB5"/>
    <w:rsid w:val="005A5528"/>
    <w:rsid w:val="005A609F"/>
    <w:rsid w:val="005A73D0"/>
    <w:rsid w:val="005B2B0B"/>
    <w:rsid w:val="005C6154"/>
    <w:rsid w:val="005D4E8E"/>
    <w:rsid w:val="005D7324"/>
    <w:rsid w:val="005E6E05"/>
    <w:rsid w:val="005F1025"/>
    <w:rsid w:val="005F1668"/>
    <w:rsid w:val="005F30E5"/>
    <w:rsid w:val="005F3CA5"/>
    <w:rsid w:val="005F7668"/>
    <w:rsid w:val="005F7890"/>
    <w:rsid w:val="00600C3E"/>
    <w:rsid w:val="0060432B"/>
    <w:rsid w:val="00604883"/>
    <w:rsid w:val="006066EA"/>
    <w:rsid w:val="00615814"/>
    <w:rsid w:val="00617F91"/>
    <w:rsid w:val="006202F5"/>
    <w:rsid w:val="00621590"/>
    <w:rsid w:val="00622845"/>
    <w:rsid w:val="00622EAD"/>
    <w:rsid w:val="00624196"/>
    <w:rsid w:val="00627491"/>
    <w:rsid w:val="00627C61"/>
    <w:rsid w:val="00632164"/>
    <w:rsid w:val="00632C99"/>
    <w:rsid w:val="00632E9C"/>
    <w:rsid w:val="006334E5"/>
    <w:rsid w:val="00637555"/>
    <w:rsid w:val="00637DA3"/>
    <w:rsid w:val="0064721B"/>
    <w:rsid w:val="00647D40"/>
    <w:rsid w:val="00651E4E"/>
    <w:rsid w:val="00652AB0"/>
    <w:rsid w:val="00652B10"/>
    <w:rsid w:val="00655018"/>
    <w:rsid w:val="006574B6"/>
    <w:rsid w:val="00657880"/>
    <w:rsid w:val="00663CF6"/>
    <w:rsid w:val="00664898"/>
    <w:rsid w:val="006652F9"/>
    <w:rsid w:val="00665F29"/>
    <w:rsid w:val="00671195"/>
    <w:rsid w:val="006803EB"/>
    <w:rsid w:val="00681DB3"/>
    <w:rsid w:val="00682A6E"/>
    <w:rsid w:val="00685D60"/>
    <w:rsid w:val="00691553"/>
    <w:rsid w:val="00692624"/>
    <w:rsid w:val="0069266B"/>
    <w:rsid w:val="0069299F"/>
    <w:rsid w:val="00696247"/>
    <w:rsid w:val="006974AB"/>
    <w:rsid w:val="006A3382"/>
    <w:rsid w:val="006B0DEA"/>
    <w:rsid w:val="006B6D1F"/>
    <w:rsid w:val="006B7FC9"/>
    <w:rsid w:val="006C0341"/>
    <w:rsid w:val="006C3F62"/>
    <w:rsid w:val="006C6CDE"/>
    <w:rsid w:val="006C7F03"/>
    <w:rsid w:val="006D0834"/>
    <w:rsid w:val="006D3FA6"/>
    <w:rsid w:val="006D414C"/>
    <w:rsid w:val="006D5356"/>
    <w:rsid w:val="006D6210"/>
    <w:rsid w:val="006E33C4"/>
    <w:rsid w:val="006E489B"/>
    <w:rsid w:val="006E5BFD"/>
    <w:rsid w:val="006E6816"/>
    <w:rsid w:val="006E691D"/>
    <w:rsid w:val="006E6A80"/>
    <w:rsid w:val="006E7946"/>
    <w:rsid w:val="006F14E4"/>
    <w:rsid w:val="006F38CD"/>
    <w:rsid w:val="006F463F"/>
    <w:rsid w:val="006F6205"/>
    <w:rsid w:val="007033C6"/>
    <w:rsid w:val="0070595E"/>
    <w:rsid w:val="00717E83"/>
    <w:rsid w:val="00721870"/>
    <w:rsid w:val="00724D52"/>
    <w:rsid w:val="00727053"/>
    <w:rsid w:val="00732AB0"/>
    <w:rsid w:val="00733961"/>
    <w:rsid w:val="00737F4D"/>
    <w:rsid w:val="00745E34"/>
    <w:rsid w:val="00747AEB"/>
    <w:rsid w:val="007636C2"/>
    <w:rsid w:val="00772F68"/>
    <w:rsid w:val="00782391"/>
    <w:rsid w:val="007832F0"/>
    <w:rsid w:val="0078780A"/>
    <w:rsid w:val="0079007B"/>
    <w:rsid w:val="00795533"/>
    <w:rsid w:val="00796FC6"/>
    <w:rsid w:val="007A29B9"/>
    <w:rsid w:val="007A46DB"/>
    <w:rsid w:val="007B1CE0"/>
    <w:rsid w:val="007B419B"/>
    <w:rsid w:val="007D37DA"/>
    <w:rsid w:val="007D3861"/>
    <w:rsid w:val="007E0288"/>
    <w:rsid w:val="007E622B"/>
    <w:rsid w:val="00800E2B"/>
    <w:rsid w:val="00802C9E"/>
    <w:rsid w:val="0080468E"/>
    <w:rsid w:val="0080571F"/>
    <w:rsid w:val="00811BB6"/>
    <w:rsid w:val="008131BA"/>
    <w:rsid w:val="0081380D"/>
    <w:rsid w:val="00815972"/>
    <w:rsid w:val="008176EC"/>
    <w:rsid w:val="00817EFE"/>
    <w:rsid w:val="00820B4F"/>
    <w:rsid w:val="00823E2F"/>
    <w:rsid w:val="0082538E"/>
    <w:rsid w:val="008255FF"/>
    <w:rsid w:val="00825BEF"/>
    <w:rsid w:val="00833573"/>
    <w:rsid w:val="0083638C"/>
    <w:rsid w:val="00842A64"/>
    <w:rsid w:val="00847556"/>
    <w:rsid w:val="0085177D"/>
    <w:rsid w:val="008519A7"/>
    <w:rsid w:val="0085640B"/>
    <w:rsid w:val="00860126"/>
    <w:rsid w:val="00861E88"/>
    <w:rsid w:val="00863004"/>
    <w:rsid w:val="00863E1A"/>
    <w:rsid w:val="0086479D"/>
    <w:rsid w:val="008651B3"/>
    <w:rsid w:val="00876FD2"/>
    <w:rsid w:val="0088093C"/>
    <w:rsid w:val="00882046"/>
    <w:rsid w:val="00884969"/>
    <w:rsid w:val="00884B2E"/>
    <w:rsid w:val="00886C46"/>
    <w:rsid w:val="00887C8A"/>
    <w:rsid w:val="00890574"/>
    <w:rsid w:val="008968E8"/>
    <w:rsid w:val="008969C1"/>
    <w:rsid w:val="0089742F"/>
    <w:rsid w:val="008976EC"/>
    <w:rsid w:val="008A0DFA"/>
    <w:rsid w:val="008A656B"/>
    <w:rsid w:val="008B17AA"/>
    <w:rsid w:val="008B29DD"/>
    <w:rsid w:val="008B5287"/>
    <w:rsid w:val="008B6CCA"/>
    <w:rsid w:val="008C2CA2"/>
    <w:rsid w:val="008C371F"/>
    <w:rsid w:val="008C6D26"/>
    <w:rsid w:val="008E1D8A"/>
    <w:rsid w:val="008F2666"/>
    <w:rsid w:val="008F2F2F"/>
    <w:rsid w:val="008F330F"/>
    <w:rsid w:val="008F4E9F"/>
    <w:rsid w:val="008F5254"/>
    <w:rsid w:val="008F6B57"/>
    <w:rsid w:val="008F7204"/>
    <w:rsid w:val="00913476"/>
    <w:rsid w:val="00914B15"/>
    <w:rsid w:val="009200B5"/>
    <w:rsid w:val="00923F35"/>
    <w:rsid w:val="00925473"/>
    <w:rsid w:val="009259AD"/>
    <w:rsid w:val="00931367"/>
    <w:rsid w:val="00935AC5"/>
    <w:rsid w:val="0093620D"/>
    <w:rsid w:val="00942095"/>
    <w:rsid w:val="0095714B"/>
    <w:rsid w:val="00957317"/>
    <w:rsid w:val="00957E4E"/>
    <w:rsid w:val="009608AF"/>
    <w:rsid w:val="0096172E"/>
    <w:rsid w:val="00963ABF"/>
    <w:rsid w:val="009644A7"/>
    <w:rsid w:val="00972467"/>
    <w:rsid w:val="00975897"/>
    <w:rsid w:val="00977733"/>
    <w:rsid w:val="00985037"/>
    <w:rsid w:val="00986007"/>
    <w:rsid w:val="00993B1B"/>
    <w:rsid w:val="0099623B"/>
    <w:rsid w:val="009A3E44"/>
    <w:rsid w:val="009A5A08"/>
    <w:rsid w:val="009A7DD5"/>
    <w:rsid w:val="009B05C6"/>
    <w:rsid w:val="009B5D7D"/>
    <w:rsid w:val="009B64E8"/>
    <w:rsid w:val="009C1D20"/>
    <w:rsid w:val="009C4BF5"/>
    <w:rsid w:val="009C5927"/>
    <w:rsid w:val="009D3307"/>
    <w:rsid w:val="009D5782"/>
    <w:rsid w:val="009D5EB1"/>
    <w:rsid w:val="009E4D7C"/>
    <w:rsid w:val="009F5418"/>
    <w:rsid w:val="009F7D4E"/>
    <w:rsid w:val="00A011BF"/>
    <w:rsid w:val="00A02A8A"/>
    <w:rsid w:val="00A06E72"/>
    <w:rsid w:val="00A141BB"/>
    <w:rsid w:val="00A178C1"/>
    <w:rsid w:val="00A25320"/>
    <w:rsid w:val="00A330F1"/>
    <w:rsid w:val="00A34E93"/>
    <w:rsid w:val="00A3691F"/>
    <w:rsid w:val="00A36D9B"/>
    <w:rsid w:val="00A37899"/>
    <w:rsid w:val="00A43683"/>
    <w:rsid w:val="00A46851"/>
    <w:rsid w:val="00A46964"/>
    <w:rsid w:val="00A46BA5"/>
    <w:rsid w:val="00A53C43"/>
    <w:rsid w:val="00A54DCE"/>
    <w:rsid w:val="00A551CB"/>
    <w:rsid w:val="00A60231"/>
    <w:rsid w:val="00A62E1E"/>
    <w:rsid w:val="00A63493"/>
    <w:rsid w:val="00A70063"/>
    <w:rsid w:val="00A71A1F"/>
    <w:rsid w:val="00A7539D"/>
    <w:rsid w:val="00A7672F"/>
    <w:rsid w:val="00A81B6B"/>
    <w:rsid w:val="00A845EE"/>
    <w:rsid w:val="00A91A36"/>
    <w:rsid w:val="00A9284C"/>
    <w:rsid w:val="00A93C01"/>
    <w:rsid w:val="00A96456"/>
    <w:rsid w:val="00A97352"/>
    <w:rsid w:val="00AA14B0"/>
    <w:rsid w:val="00AB282F"/>
    <w:rsid w:val="00AB4196"/>
    <w:rsid w:val="00AB4885"/>
    <w:rsid w:val="00AC60EA"/>
    <w:rsid w:val="00AC7263"/>
    <w:rsid w:val="00AD2053"/>
    <w:rsid w:val="00AE0BE6"/>
    <w:rsid w:val="00AE1AF5"/>
    <w:rsid w:val="00AE5FE3"/>
    <w:rsid w:val="00AF190A"/>
    <w:rsid w:val="00AF4142"/>
    <w:rsid w:val="00AF4FCB"/>
    <w:rsid w:val="00AF67CF"/>
    <w:rsid w:val="00AF729D"/>
    <w:rsid w:val="00B0267E"/>
    <w:rsid w:val="00B02F05"/>
    <w:rsid w:val="00B0410C"/>
    <w:rsid w:val="00B13602"/>
    <w:rsid w:val="00B13CD9"/>
    <w:rsid w:val="00B1566A"/>
    <w:rsid w:val="00B168B1"/>
    <w:rsid w:val="00B24D31"/>
    <w:rsid w:val="00B3479F"/>
    <w:rsid w:val="00B37805"/>
    <w:rsid w:val="00B42C2B"/>
    <w:rsid w:val="00B4752E"/>
    <w:rsid w:val="00B476F2"/>
    <w:rsid w:val="00B536E9"/>
    <w:rsid w:val="00B5746D"/>
    <w:rsid w:val="00B57FF2"/>
    <w:rsid w:val="00B62061"/>
    <w:rsid w:val="00B62331"/>
    <w:rsid w:val="00B67C66"/>
    <w:rsid w:val="00B70ED8"/>
    <w:rsid w:val="00B811BD"/>
    <w:rsid w:val="00B82E9E"/>
    <w:rsid w:val="00B84CED"/>
    <w:rsid w:val="00B86F75"/>
    <w:rsid w:val="00B87B12"/>
    <w:rsid w:val="00B93D87"/>
    <w:rsid w:val="00B95328"/>
    <w:rsid w:val="00BA0A20"/>
    <w:rsid w:val="00BA0FCB"/>
    <w:rsid w:val="00BA1813"/>
    <w:rsid w:val="00BB0276"/>
    <w:rsid w:val="00BB52C0"/>
    <w:rsid w:val="00BB61F5"/>
    <w:rsid w:val="00BC3862"/>
    <w:rsid w:val="00BC4032"/>
    <w:rsid w:val="00BD0973"/>
    <w:rsid w:val="00BD2772"/>
    <w:rsid w:val="00BD4011"/>
    <w:rsid w:val="00BE6897"/>
    <w:rsid w:val="00BF2089"/>
    <w:rsid w:val="00BF3774"/>
    <w:rsid w:val="00BF55C7"/>
    <w:rsid w:val="00BF5FFF"/>
    <w:rsid w:val="00C014AB"/>
    <w:rsid w:val="00C066CC"/>
    <w:rsid w:val="00C135F6"/>
    <w:rsid w:val="00C156BA"/>
    <w:rsid w:val="00C20E5C"/>
    <w:rsid w:val="00C24DCF"/>
    <w:rsid w:val="00C25B51"/>
    <w:rsid w:val="00C268DD"/>
    <w:rsid w:val="00C32D3D"/>
    <w:rsid w:val="00C3324F"/>
    <w:rsid w:val="00C37643"/>
    <w:rsid w:val="00C447A4"/>
    <w:rsid w:val="00C47B30"/>
    <w:rsid w:val="00C51594"/>
    <w:rsid w:val="00C5209E"/>
    <w:rsid w:val="00C52503"/>
    <w:rsid w:val="00C651CC"/>
    <w:rsid w:val="00C6540C"/>
    <w:rsid w:val="00C676D4"/>
    <w:rsid w:val="00C70226"/>
    <w:rsid w:val="00C75612"/>
    <w:rsid w:val="00C814A6"/>
    <w:rsid w:val="00C86C56"/>
    <w:rsid w:val="00C93670"/>
    <w:rsid w:val="00CA5FE4"/>
    <w:rsid w:val="00CB2258"/>
    <w:rsid w:val="00CB3107"/>
    <w:rsid w:val="00CB3A7C"/>
    <w:rsid w:val="00CB5AC6"/>
    <w:rsid w:val="00CB6A20"/>
    <w:rsid w:val="00CC177D"/>
    <w:rsid w:val="00CC26CE"/>
    <w:rsid w:val="00CC4666"/>
    <w:rsid w:val="00CC7D7F"/>
    <w:rsid w:val="00CD03AB"/>
    <w:rsid w:val="00CD3524"/>
    <w:rsid w:val="00CD3551"/>
    <w:rsid w:val="00CD57F3"/>
    <w:rsid w:val="00CE15A3"/>
    <w:rsid w:val="00CE518A"/>
    <w:rsid w:val="00CF24BA"/>
    <w:rsid w:val="00D03344"/>
    <w:rsid w:val="00D03942"/>
    <w:rsid w:val="00D10BBA"/>
    <w:rsid w:val="00D118A0"/>
    <w:rsid w:val="00D1257F"/>
    <w:rsid w:val="00D12E7B"/>
    <w:rsid w:val="00D134B7"/>
    <w:rsid w:val="00D14D28"/>
    <w:rsid w:val="00D27E46"/>
    <w:rsid w:val="00D33D0F"/>
    <w:rsid w:val="00D33E6D"/>
    <w:rsid w:val="00D34BF3"/>
    <w:rsid w:val="00D357CF"/>
    <w:rsid w:val="00D4246D"/>
    <w:rsid w:val="00D4390F"/>
    <w:rsid w:val="00D45047"/>
    <w:rsid w:val="00D46BF3"/>
    <w:rsid w:val="00D514EE"/>
    <w:rsid w:val="00D51A23"/>
    <w:rsid w:val="00D532D4"/>
    <w:rsid w:val="00D57B85"/>
    <w:rsid w:val="00D62748"/>
    <w:rsid w:val="00D66FE7"/>
    <w:rsid w:val="00D67A08"/>
    <w:rsid w:val="00D70C80"/>
    <w:rsid w:val="00D74D91"/>
    <w:rsid w:val="00D7621F"/>
    <w:rsid w:val="00D84D19"/>
    <w:rsid w:val="00D86120"/>
    <w:rsid w:val="00D909F4"/>
    <w:rsid w:val="00D93447"/>
    <w:rsid w:val="00D948E8"/>
    <w:rsid w:val="00D94A54"/>
    <w:rsid w:val="00DA2020"/>
    <w:rsid w:val="00DA53B1"/>
    <w:rsid w:val="00DA6A66"/>
    <w:rsid w:val="00DA7419"/>
    <w:rsid w:val="00DB6446"/>
    <w:rsid w:val="00DC2AE0"/>
    <w:rsid w:val="00DC465D"/>
    <w:rsid w:val="00DC630B"/>
    <w:rsid w:val="00DD0219"/>
    <w:rsid w:val="00DD0D91"/>
    <w:rsid w:val="00DD1186"/>
    <w:rsid w:val="00DD43D9"/>
    <w:rsid w:val="00DD6DB1"/>
    <w:rsid w:val="00E0148D"/>
    <w:rsid w:val="00E112CB"/>
    <w:rsid w:val="00E1136E"/>
    <w:rsid w:val="00E1290C"/>
    <w:rsid w:val="00E137C7"/>
    <w:rsid w:val="00E244C3"/>
    <w:rsid w:val="00E245D2"/>
    <w:rsid w:val="00E30F13"/>
    <w:rsid w:val="00E33B4B"/>
    <w:rsid w:val="00E33F4B"/>
    <w:rsid w:val="00E37ACB"/>
    <w:rsid w:val="00E452E8"/>
    <w:rsid w:val="00E45FCA"/>
    <w:rsid w:val="00E46544"/>
    <w:rsid w:val="00E557B2"/>
    <w:rsid w:val="00E57723"/>
    <w:rsid w:val="00E578B6"/>
    <w:rsid w:val="00E65202"/>
    <w:rsid w:val="00E65C07"/>
    <w:rsid w:val="00E71C81"/>
    <w:rsid w:val="00E73400"/>
    <w:rsid w:val="00E83258"/>
    <w:rsid w:val="00E848AA"/>
    <w:rsid w:val="00E862AB"/>
    <w:rsid w:val="00EA42FC"/>
    <w:rsid w:val="00EB35B5"/>
    <w:rsid w:val="00EB735E"/>
    <w:rsid w:val="00EC0CB7"/>
    <w:rsid w:val="00EC1BB6"/>
    <w:rsid w:val="00EC5545"/>
    <w:rsid w:val="00ED066E"/>
    <w:rsid w:val="00ED605E"/>
    <w:rsid w:val="00EE35EA"/>
    <w:rsid w:val="00EE378D"/>
    <w:rsid w:val="00EE44B3"/>
    <w:rsid w:val="00EF7E2C"/>
    <w:rsid w:val="00F025BA"/>
    <w:rsid w:val="00F034A5"/>
    <w:rsid w:val="00F04C1D"/>
    <w:rsid w:val="00F074AF"/>
    <w:rsid w:val="00F117F2"/>
    <w:rsid w:val="00F15004"/>
    <w:rsid w:val="00F16041"/>
    <w:rsid w:val="00F238FF"/>
    <w:rsid w:val="00F30180"/>
    <w:rsid w:val="00F33869"/>
    <w:rsid w:val="00F36494"/>
    <w:rsid w:val="00F40533"/>
    <w:rsid w:val="00F40BAF"/>
    <w:rsid w:val="00F462DB"/>
    <w:rsid w:val="00F51563"/>
    <w:rsid w:val="00F53901"/>
    <w:rsid w:val="00F562F8"/>
    <w:rsid w:val="00F714AB"/>
    <w:rsid w:val="00F81BEF"/>
    <w:rsid w:val="00F86962"/>
    <w:rsid w:val="00F871FF"/>
    <w:rsid w:val="00F8754D"/>
    <w:rsid w:val="00F93FCD"/>
    <w:rsid w:val="00F959DF"/>
    <w:rsid w:val="00FA01D9"/>
    <w:rsid w:val="00FA3174"/>
    <w:rsid w:val="00FA7666"/>
    <w:rsid w:val="00FB6BE7"/>
    <w:rsid w:val="00FC06D0"/>
    <w:rsid w:val="00FC239D"/>
    <w:rsid w:val="00FC389D"/>
    <w:rsid w:val="00FC3E23"/>
    <w:rsid w:val="00FC4008"/>
    <w:rsid w:val="00FC5C3F"/>
    <w:rsid w:val="00FD44BF"/>
    <w:rsid w:val="00FD4CEA"/>
    <w:rsid w:val="00FD58EA"/>
    <w:rsid w:val="00FE0EE1"/>
    <w:rsid w:val="00FE3C96"/>
    <w:rsid w:val="00FF5F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E62204"/>
  <w15:docId w15:val="{89282AD8-07C7-43E3-B83B-542AFC2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A4"/>
    <w:pPr>
      <w:spacing w:after="0" w:line="280" w:lineRule="atLeast"/>
    </w:pPr>
    <w:rPr>
      <w:rFonts w:ascii="Arial" w:hAnsi="Arial"/>
      <w:sz w:val="20"/>
      <w:lang w:val="en-GB"/>
    </w:rPr>
  </w:style>
  <w:style w:type="paragraph" w:styleId="Heading1">
    <w:name w:val="heading 1"/>
    <w:basedOn w:val="Normal"/>
    <w:next w:val="Normal"/>
    <w:link w:val="Heading1Char"/>
    <w:autoRedefine/>
    <w:uiPriority w:val="9"/>
    <w:qFormat/>
    <w:rsid w:val="00441DBB"/>
    <w:pPr>
      <w:keepNext/>
      <w:keepLines/>
      <w:numPr>
        <w:numId w:val="11"/>
      </w:numPr>
      <w:spacing w:before="480" w:line="240" w:lineRule="auto"/>
      <w:jc w:val="both"/>
      <w:outlineLvl w:val="0"/>
    </w:pPr>
    <w:rPr>
      <w:rFonts w:ascii="Garamond" w:eastAsiaTheme="majorEastAsia" w:hAnsi="Garamond" w:cstheme="majorBidi"/>
      <w:b/>
      <w:bCs/>
      <w:sz w:val="24"/>
      <w:szCs w:val="28"/>
    </w:rPr>
  </w:style>
  <w:style w:type="paragraph" w:styleId="Heading2">
    <w:name w:val="heading 2"/>
    <w:basedOn w:val="Normal"/>
    <w:next w:val="Normal"/>
    <w:link w:val="Heading2Char"/>
    <w:uiPriority w:val="9"/>
    <w:semiHidden/>
    <w:unhideWhenUsed/>
    <w:qFormat/>
    <w:rsid w:val="00441DBB"/>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Heading3">
    <w:name w:val="heading 3"/>
    <w:basedOn w:val="Normal"/>
    <w:next w:val="Normal"/>
    <w:link w:val="Heading3Char"/>
    <w:uiPriority w:val="9"/>
    <w:unhideWhenUsed/>
    <w:qFormat/>
    <w:rsid w:val="000F5B29"/>
    <w:pPr>
      <w:keepNext/>
      <w:keepLines/>
      <w:spacing w:before="200"/>
      <w:outlineLvl w:val="2"/>
    </w:pPr>
    <w:rPr>
      <w:rFonts w:asciiTheme="majorHAnsi" w:eastAsiaTheme="majorEastAsia" w:hAnsiTheme="majorHAnsi" w:cstheme="majorBidi"/>
      <w:b/>
      <w:bCs/>
      <w:color w:val="0097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9C1"/>
    <w:pPr>
      <w:tabs>
        <w:tab w:val="center" w:pos="4819"/>
        <w:tab w:val="right" w:pos="9638"/>
      </w:tabs>
      <w:spacing w:line="240" w:lineRule="auto"/>
    </w:pPr>
  </w:style>
  <w:style w:type="character" w:customStyle="1" w:styleId="HeaderChar">
    <w:name w:val="Header Char"/>
    <w:basedOn w:val="DefaultParagraphFont"/>
    <w:link w:val="Header"/>
    <w:uiPriority w:val="99"/>
    <w:rsid w:val="008969C1"/>
  </w:style>
  <w:style w:type="paragraph" w:styleId="Footer">
    <w:name w:val="footer"/>
    <w:basedOn w:val="Normal"/>
    <w:link w:val="FooterChar"/>
    <w:uiPriority w:val="99"/>
    <w:unhideWhenUsed/>
    <w:rsid w:val="008969C1"/>
    <w:pPr>
      <w:tabs>
        <w:tab w:val="center" w:pos="4819"/>
        <w:tab w:val="right" w:pos="9638"/>
      </w:tabs>
      <w:spacing w:line="240" w:lineRule="auto"/>
    </w:pPr>
  </w:style>
  <w:style w:type="character" w:customStyle="1" w:styleId="FooterChar">
    <w:name w:val="Footer Char"/>
    <w:basedOn w:val="DefaultParagraphFont"/>
    <w:link w:val="Footer"/>
    <w:uiPriority w:val="99"/>
    <w:rsid w:val="008969C1"/>
  </w:style>
  <w:style w:type="paragraph" w:styleId="BalloonText">
    <w:name w:val="Balloon Text"/>
    <w:basedOn w:val="Normal"/>
    <w:link w:val="BalloonTextChar"/>
    <w:uiPriority w:val="99"/>
    <w:semiHidden/>
    <w:unhideWhenUsed/>
    <w:rsid w:val="008969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C1"/>
    <w:rPr>
      <w:rFonts w:ascii="Tahoma" w:hAnsi="Tahoma" w:cs="Tahoma"/>
      <w:sz w:val="16"/>
      <w:szCs w:val="16"/>
    </w:rPr>
  </w:style>
  <w:style w:type="table" w:styleId="TableGrid">
    <w:name w:val="Table Grid"/>
    <w:aliases w:val="Ea tabel 1"/>
    <w:basedOn w:val="Table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885"/>
    <w:rPr>
      <w:color w:val="0000FF" w:themeColor="hyperlink"/>
      <w:u w:val="single"/>
    </w:rPr>
  </w:style>
  <w:style w:type="paragraph" w:styleId="ListParagraph">
    <w:name w:val="List Paragraph"/>
    <w:aliases w:val="Paragraph,Dot pt,No Spacing1,List Paragraph Char Char Char,Indicator Text,Numbered Para 1,List Paragraph12,Bullet Points,MAIN CONTENT,Bullet 1,Colorful List - Accent 11,Lapis Bulleted List,ADB paragraph numbering,IFCL - List Paragraph"/>
    <w:basedOn w:val="Normal"/>
    <w:link w:val="ListParagraphChar"/>
    <w:uiPriority w:val="34"/>
    <w:qFormat/>
    <w:rsid w:val="00617F91"/>
    <w:pPr>
      <w:spacing w:after="160" w:line="259" w:lineRule="auto"/>
      <w:ind w:left="720"/>
      <w:contextualSpacing/>
    </w:pPr>
    <w:rPr>
      <w:rFonts w:asciiTheme="minorHAnsi" w:hAnsiTheme="minorHAnsi"/>
      <w:sz w:val="22"/>
      <w:lang w:val="da-DK"/>
    </w:rPr>
  </w:style>
  <w:style w:type="paragraph" w:customStyle="1" w:styleId="Normal1">
    <w:name w:val="Normal1"/>
    <w:rsid w:val="00617F91"/>
    <w:pPr>
      <w:suppressAutoHyphens/>
      <w:spacing w:after="0" w:line="100" w:lineRule="atLeast"/>
      <w:jc w:val="both"/>
    </w:pPr>
    <w:rPr>
      <w:rFonts w:ascii="Garamond" w:eastAsia="Calibri" w:hAnsi="Garamond" w:cs="Times New Roman"/>
      <w:sz w:val="26"/>
      <w:szCs w:val="24"/>
      <w:lang w:eastAsia="ar-SA"/>
    </w:rPr>
  </w:style>
  <w:style w:type="character" w:styleId="CommentReference">
    <w:name w:val="annotation reference"/>
    <w:basedOn w:val="DefaultParagraphFont"/>
    <w:uiPriority w:val="99"/>
    <w:semiHidden/>
    <w:unhideWhenUsed/>
    <w:rsid w:val="003631E0"/>
    <w:rPr>
      <w:sz w:val="16"/>
      <w:szCs w:val="16"/>
    </w:rPr>
  </w:style>
  <w:style w:type="paragraph" w:styleId="CommentText">
    <w:name w:val="annotation text"/>
    <w:basedOn w:val="Normal"/>
    <w:link w:val="CommentTextChar"/>
    <w:uiPriority w:val="99"/>
    <w:unhideWhenUsed/>
    <w:rsid w:val="003631E0"/>
    <w:pPr>
      <w:spacing w:line="240" w:lineRule="auto"/>
    </w:pPr>
    <w:rPr>
      <w:szCs w:val="20"/>
    </w:rPr>
  </w:style>
  <w:style w:type="character" w:customStyle="1" w:styleId="CommentTextChar">
    <w:name w:val="Comment Text Char"/>
    <w:basedOn w:val="DefaultParagraphFont"/>
    <w:link w:val="CommentText"/>
    <w:uiPriority w:val="99"/>
    <w:rsid w:val="003631E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3631E0"/>
    <w:rPr>
      <w:b/>
      <w:bCs/>
    </w:rPr>
  </w:style>
  <w:style w:type="character" w:customStyle="1" w:styleId="CommentSubjectChar">
    <w:name w:val="Comment Subject Char"/>
    <w:basedOn w:val="CommentTextChar"/>
    <w:link w:val="CommentSubject"/>
    <w:uiPriority w:val="99"/>
    <w:semiHidden/>
    <w:rsid w:val="003631E0"/>
    <w:rPr>
      <w:rFonts w:ascii="Arial" w:hAnsi="Arial"/>
      <w:b/>
      <w:bCs/>
      <w:sz w:val="20"/>
      <w:szCs w:val="20"/>
      <w:lang w:val="en-GB"/>
    </w:rPr>
  </w:style>
  <w:style w:type="paragraph" w:styleId="Revision">
    <w:name w:val="Revision"/>
    <w:hidden/>
    <w:uiPriority w:val="99"/>
    <w:semiHidden/>
    <w:rsid w:val="0085177D"/>
    <w:pPr>
      <w:spacing w:after="0" w:line="240" w:lineRule="auto"/>
    </w:pPr>
    <w:rPr>
      <w:rFonts w:ascii="Arial" w:hAnsi="Arial"/>
      <w:sz w:val="20"/>
      <w:lang w:val="en-GB"/>
    </w:rPr>
  </w:style>
  <w:style w:type="character" w:customStyle="1" w:styleId="ListParagraphChar">
    <w:name w:val="List Paragraph Char"/>
    <w:aliases w:val="Paragraph Char,Dot pt Char,No Spacing1 Char,List Paragraph Char Char Char Char,Indicator Text Char,Numbered Para 1 Char,List Paragraph12 Char,Bullet Points Char,MAIN CONTENT Char,Bullet 1 Char,Colorful List - Accent 11 Char"/>
    <w:link w:val="ListParagraph"/>
    <w:uiPriority w:val="34"/>
    <w:qFormat/>
    <w:rsid w:val="006652F9"/>
  </w:style>
  <w:style w:type="table" w:customStyle="1" w:styleId="Tabel-Gitter1">
    <w:name w:val="Tabel - Gitter1"/>
    <w:basedOn w:val="TableNormal"/>
    <w:next w:val="TableGrid"/>
    <w:uiPriority w:val="59"/>
    <w:rsid w:val="0066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F33869"/>
    <w:pPr>
      <w:numPr>
        <w:numId w:val="5"/>
      </w:numPr>
      <w:contextualSpacing/>
    </w:pPr>
  </w:style>
  <w:style w:type="table" w:customStyle="1" w:styleId="TableGrid2">
    <w:name w:val="Table Grid2"/>
    <w:basedOn w:val="TableNormal"/>
    <w:next w:val="TableGrid"/>
    <w:uiPriority w:val="59"/>
    <w:rsid w:val="00441DB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uiPriority w:val="10"/>
    <w:qFormat/>
    <w:rsid w:val="00441DBB"/>
    <w:pPr>
      <w:spacing w:line="240" w:lineRule="auto"/>
      <w:jc w:val="both"/>
    </w:pPr>
    <w:rPr>
      <w:rFonts w:asciiTheme="minorHAnsi" w:hAnsiTheme="minorHAnsi" w:cstheme="minorHAnsi"/>
      <w:sz w:val="40"/>
    </w:rPr>
  </w:style>
  <w:style w:type="character" w:customStyle="1" w:styleId="TitleChar">
    <w:name w:val="Title Char"/>
    <w:basedOn w:val="DefaultParagraphFont"/>
    <w:link w:val="Title"/>
    <w:uiPriority w:val="10"/>
    <w:rsid w:val="00441DBB"/>
    <w:rPr>
      <w:rFonts w:eastAsiaTheme="majorEastAsia" w:cstheme="minorHAnsi"/>
      <w:b/>
      <w:bCs/>
      <w:color w:val="0097A7" w:themeColor="accent1"/>
      <w:sz w:val="40"/>
      <w:szCs w:val="26"/>
      <w:lang w:val="en-GB"/>
    </w:rPr>
  </w:style>
  <w:style w:type="character" w:customStyle="1" w:styleId="Heading2Char">
    <w:name w:val="Heading 2 Char"/>
    <w:basedOn w:val="DefaultParagraphFont"/>
    <w:link w:val="Heading2"/>
    <w:uiPriority w:val="9"/>
    <w:semiHidden/>
    <w:rsid w:val="00441DBB"/>
    <w:rPr>
      <w:rFonts w:asciiTheme="majorHAnsi" w:eastAsiaTheme="majorEastAsia" w:hAnsiTheme="majorHAnsi" w:cstheme="majorBidi"/>
      <w:b/>
      <w:bCs/>
      <w:color w:val="0097A7" w:themeColor="accent1"/>
      <w:sz w:val="26"/>
      <w:szCs w:val="26"/>
      <w:lang w:val="en-GB"/>
    </w:rPr>
  </w:style>
  <w:style w:type="character" w:customStyle="1" w:styleId="Heading1Char">
    <w:name w:val="Heading 1 Char"/>
    <w:basedOn w:val="DefaultParagraphFont"/>
    <w:link w:val="Heading1"/>
    <w:uiPriority w:val="9"/>
    <w:rsid w:val="00441DBB"/>
    <w:rPr>
      <w:rFonts w:ascii="Garamond" w:eastAsiaTheme="majorEastAsia" w:hAnsi="Garamond" w:cstheme="majorBidi"/>
      <w:b/>
      <w:bCs/>
      <w:sz w:val="24"/>
      <w:szCs w:val="28"/>
      <w:lang w:val="en-GB"/>
    </w:rPr>
  </w:style>
  <w:style w:type="character" w:customStyle="1" w:styleId="hps">
    <w:name w:val="hps"/>
    <w:basedOn w:val="DefaultParagraphFont"/>
    <w:rsid w:val="00914B15"/>
  </w:style>
  <w:style w:type="character" w:styleId="Strong">
    <w:name w:val="Strong"/>
    <w:basedOn w:val="DefaultParagraphFont"/>
    <w:uiPriority w:val="22"/>
    <w:qFormat/>
    <w:rsid w:val="00BB52C0"/>
    <w:rPr>
      <w:b/>
      <w:bCs/>
    </w:rPr>
  </w:style>
  <w:style w:type="character" w:customStyle="1" w:styleId="1">
    <w:name w:val="Неразрешенное упоминание1"/>
    <w:basedOn w:val="DefaultParagraphFont"/>
    <w:uiPriority w:val="99"/>
    <w:semiHidden/>
    <w:unhideWhenUsed/>
    <w:rsid w:val="000658F3"/>
    <w:rPr>
      <w:color w:val="808080"/>
      <w:shd w:val="clear" w:color="auto" w:fill="E6E6E6"/>
    </w:rPr>
  </w:style>
  <w:style w:type="paragraph" w:customStyle="1" w:styleId="Default">
    <w:name w:val="Default"/>
    <w:rsid w:val="005765AA"/>
    <w:pPr>
      <w:autoSpaceDE w:val="0"/>
      <w:autoSpaceDN w:val="0"/>
      <w:adjustRightInd w:val="0"/>
      <w:spacing w:after="0" w:line="240" w:lineRule="auto"/>
    </w:pPr>
    <w:rPr>
      <w:rFonts w:ascii="Garamond" w:eastAsia="Times New Roman" w:hAnsi="Garamond" w:cs="Garamond"/>
      <w:color w:val="000000"/>
      <w:sz w:val="24"/>
      <w:szCs w:val="24"/>
      <w:lang w:eastAsia="da-DK"/>
    </w:rPr>
  </w:style>
  <w:style w:type="character" w:customStyle="1" w:styleId="shorttext">
    <w:name w:val="short_text"/>
    <w:basedOn w:val="DefaultParagraphFont"/>
    <w:rsid w:val="006334E5"/>
  </w:style>
  <w:style w:type="paragraph" w:styleId="FootnoteText">
    <w:name w:val="footnote text"/>
    <w:basedOn w:val="Normal"/>
    <w:link w:val="FootnoteTextChar"/>
    <w:uiPriority w:val="99"/>
    <w:unhideWhenUsed/>
    <w:rsid w:val="002E11DD"/>
    <w:pPr>
      <w:spacing w:line="240" w:lineRule="auto"/>
    </w:pPr>
    <w:rPr>
      <w:szCs w:val="20"/>
    </w:rPr>
  </w:style>
  <w:style w:type="character" w:customStyle="1" w:styleId="FootnoteTextChar">
    <w:name w:val="Footnote Text Char"/>
    <w:basedOn w:val="DefaultParagraphFont"/>
    <w:link w:val="FootnoteText"/>
    <w:uiPriority w:val="99"/>
    <w:rsid w:val="002E11DD"/>
    <w:rPr>
      <w:rFonts w:ascii="Arial" w:hAnsi="Arial"/>
      <w:sz w:val="20"/>
      <w:szCs w:val="20"/>
      <w:lang w:val="en-GB"/>
    </w:rPr>
  </w:style>
  <w:style w:type="character" w:styleId="FootnoteReference">
    <w:name w:val="footnote reference"/>
    <w:aliases w:val=" Char Char1 Char Char Char Char1 Char Char Char Char Char Char Char Char Char Char Char Char Char Char Char Char Char Char Tegn Tegn Char Char Char Char Char Char Char Char Char Char Char,BVI fnr Char Char Char Char Char Char Char"/>
    <w:basedOn w:val="DefaultParagraphFont"/>
    <w:uiPriority w:val="99"/>
    <w:unhideWhenUsed/>
    <w:rsid w:val="002E11DD"/>
    <w:rPr>
      <w:vertAlign w:val="superscript"/>
    </w:rPr>
  </w:style>
  <w:style w:type="character" w:customStyle="1" w:styleId="Heading3Char">
    <w:name w:val="Heading 3 Char"/>
    <w:basedOn w:val="DefaultParagraphFont"/>
    <w:link w:val="Heading3"/>
    <w:uiPriority w:val="9"/>
    <w:rsid w:val="000F5B29"/>
    <w:rPr>
      <w:rFonts w:asciiTheme="majorHAnsi" w:eastAsiaTheme="majorEastAsia" w:hAnsiTheme="majorHAnsi" w:cstheme="majorBidi"/>
      <w:b/>
      <w:bCs/>
      <w:color w:val="0097A7" w:themeColor="accent1"/>
      <w:sz w:val="20"/>
      <w:lang w:val="en-GB"/>
    </w:rPr>
  </w:style>
  <w:style w:type="paragraph" w:styleId="NormalWeb">
    <w:name w:val="Normal (Web)"/>
    <w:basedOn w:val="Normal"/>
    <w:uiPriority w:val="99"/>
    <w:semiHidden/>
    <w:unhideWhenUsed/>
    <w:rsid w:val="000F5B29"/>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354">
      <w:bodyDiv w:val="1"/>
      <w:marLeft w:val="0"/>
      <w:marRight w:val="0"/>
      <w:marTop w:val="0"/>
      <w:marBottom w:val="0"/>
      <w:divBdr>
        <w:top w:val="none" w:sz="0" w:space="0" w:color="auto"/>
        <w:left w:val="none" w:sz="0" w:space="0" w:color="auto"/>
        <w:bottom w:val="none" w:sz="0" w:space="0" w:color="auto"/>
        <w:right w:val="none" w:sz="0" w:space="0" w:color="auto"/>
      </w:divBdr>
    </w:div>
    <w:div w:id="17858399">
      <w:bodyDiv w:val="1"/>
      <w:marLeft w:val="0"/>
      <w:marRight w:val="0"/>
      <w:marTop w:val="0"/>
      <w:marBottom w:val="0"/>
      <w:divBdr>
        <w:top w:val="none" w:sz="0" w:space="0" w:color="auto"/>
        <w:left w:val="none" w:sz="0" w:space="0" w:color="auto"/>
        <w:bottom w:val="none" w:sz="0" w:space="0" w:color="auto"/>
        <w:right w:val="none" w:sz="0" w:space="0" w:color="auto"/>
      </w:divBdr>
    </w:div>
    <w:div w:id="1038579601">
      <w:bodyDiv w:val="1"/>
      <w:marLeft w:val="0"/>
      <w:marRight w:val="0"/>
      <w:marTop w:val="0"/>
      <w:marBottom w:val="0"/>
      <w:divBdr>
        <w:top w:val="none" w:sz="0" w:space="0" w:color="auto"/>
        <w:left w:val="none" w:sz="0" w:space="0" w:color="auto"/>
        <w:bottom w:val="none" w:sz="0" w:space="0" w:color="auto"/>
        <w:right w:val="none" w:sz="0" w:space="0" w:color="auto"/>
      </w:divBdr>
    </w:div>
    <w:div w:id="1100954212">
      <w:bodyDiv w:val="1"/>
      <w:marLeft w:val="0"/>
      <w:marRight w:val="0"/>
      <w:marTop w:val="0"/>
      <w:marBottom w:val="0"/>
      <w:divBdr>
        <w:top w:val="none" w:sz="0" w:space="0" w:color="auto"/>
        <w:left w:val="none" w:sz="0" w:space="0" w:color="auto"/>
        <w:bottom w:val="none" w:sz="0" w:space="0" w:color="auto"/>
        <w:right w:val="none" w:sz="0" w:space="0" w:color="auto"/>
      </w:divBdr>
    </w:div>
    <w:div w:id="1226531323">
      <w:bodyDiv w:val="1"/>
      <w:marLeft w:val="0"/>
      <w:marRight w:val="0"/>
      <w:marTop w:val="0"/>
      <w:marBottom w:val="0"/>
      <w:divBdr>
        <w:top w:val="none" w:sz="0" w:space="0" w:color="auto"/>
        <w:left w:val="none" w:sz="0" w:space="0" w:color="auto"/>
        <w:bottom w:val="none" w:sz="0" w:space="0" w:color="auto"/>
        <w:right w:val="none" w:sz="0" w:space="0" w:color="auto"/>
      </w:divBdr>
    </w:div>
    <w:div w:id="1474371196">
      <w:bodyDiv w:val="1"/>
      <w:marLeft w:val="0"/>
      <w:marRight w:val="0"/>
      <w:marTop w:val="0"/>
      <w:marBottom w:val="0"/>
      <w:divBdr>
        <w:top w:val="none" w:sz="0" w:space="0" w:color="auto"/>
        <w:left w:val="none" w:sz="0" w:space="0" w:color="auto"/>
        <w:bottom w:val="none" w:sz="0" w:space="0" w:color="auto"/>
        <w:right w:val="none" w:sz="0" w:space="0" w:color="auto"/>
      </w:divBdr>
    </w:div>
    <w:div w:id="1513184521">
      <w:bodyDiv w:val="1"/>
      <w:marLeft w:val="0"/>
      <w:marRight w:val="0"/>
      <w:marTop w:val="0"/>
      <w:marBottom w:val="0"/>
      <w:divBdr>
        <w:top w:val="none" w:sz="0" w:space="0" w:color="auto"/>
        <w:left w:val="none" w:sz="0" w:space="0" w:color="auto"/>
        <w:bottom w:val="none" w:sz="0" w:space="0" w:color="auto"/>
        <w:right w:val="none" w:sz="0" w:space="0" w:color="auto"/>
      </w:divBdr>
    </w:div>
    <w:div w:id="19323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8C6DAF7C829740A23268139C0B4BE4" ma:contentTypeVersion="" ma:contentTypeDescription="Opret et nyt dokument." ma:contentTypeScope="" ma:versionID="08ec32cbbd0e84957c75e15bbbf599f2">
  <xsd:schema xmlns:xsd="http://www.w3.org/2001/XMLSchema" xmlns:xs="http://www.w3.org/2001/XMLSchema" xmlns:p="http://schemas.microsoft.com/office/2006/metadata/properties" xmlns:ns2="b4295c39-bb6f-40d8-804e-7705f401b7a2" targetNamespace="http://schemas.microsoft.com/office/2006/metadata/properties" ma:root="true" ma:fieldsID="7b8857206790f465aaf8d82cd73746ce" ns2:_="">
    <xsd:import namespace="b4295c39-bb6f-40d8-804e-7705f401b7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5c39-bb6f-40d8-804e-7705f401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2582-E9AF-4FDC-AA84-D46DACD61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2FB77-253C-4965-B9A9-CF2EBC75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5c39-bb6f-40d8-804e-7705f401b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96C9D-0CDC-4207-9286-0A73409D724F}">
  <ds:schemaRefs>
    <ds:schemaRef ds:uri="http://schemas.microsoft.com/sharepoint/v3/contenttype/forms"/>
  </ds:schemaRefs>
</ds:datastoreItem>
</file>

<file path=customXml/itemProps4.xml><?xml version="1.0" encoding="utf-8"?>
<ds:datastoreItem xmlns:ds="http://schemas.openxmlformats.org/officeDocument/2006/customXml" ds:itemID="{405C5295-5C3F-4177-9098-B49DFE3A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2425</Words>
  <Characters>12711</Characters>
  <Application>Microsoft Office Word</Application>
  <DocSecurity>0</DocSecurity>
  <Lines>508</Lines>
  <Paragraphs>178</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4" baseType="lpstr">
      <vt:lpstr/>
      <vt:lpstr/>
      <vt:lpstr/>
      <vt:lpstr/>
    </vt:vector>
  </TitlesOfParts>
  <Company>www.RiisDATA.com v/Michael Riis Sørensen</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Riisgaard Pedersen</dc:creator>
  <cp:lastModifiedBy>Viet Tran Hong</cp:lastModifiedBy>
  <cp:revision>7</cp:revision>
  <cp:lastPrinted>2020-08-19T12:01:00Z</cp:lastPrinted>
  <dcterms:created xsi:type="dcterms:W3CDTF">2022-05-05T15:08:00Z</dcterms:created>
  <dcterms:modified xsi:type="dcterms:W3CDTF">2022-06-08T08:41:00Z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0x010100408C6DAF7C829740A23268139C0B4BE4</vt:lpwstr>
  </property>
</Properties>
</file>