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21BA6" w14:textId="6337E2D9" w:rsidR="00350E86" w:rsidRPr="00204E49" w:rsidRDefault="007D4E48" w:rsidP="00350E86">
      <w:pPr>
        <w:pStyle w:val="ListParagraph"/>
        <w:ind w:left="0" w:firstLine="0"/>
        <w:jc w:val="center"/>
        <w:rPr>
          <w:rFonts w:cstheme="minorHAnsi"/>
          <w:b/>
          <w:sz w:val="46"/>
          <w:szCs w:val="46"/>
        </w:rPr>
      </w:pPr>
      <w:r>
        <w:rPr>
          <w:rFonts w:cstheme="minorHAnsi"/>
          <w:b/>
          <w:sz w:val="46"/>
          <w:szCs w:val="46"/>
        </w:rPr>
        <w:br/>
      </w:r>
      <w:r w:rsidR="00350E86" w:rsidRPr="00204E49">
        <w:rPr>
          <w:rFonts w:cstheme="minorHAnsi"/>
          <w:b/>
          <w:sz w:val="46"/>
          <w:szCs w:val="46"/>
        </w:rPr>
        <w:t>Socialist Republic of Vietnam</w:t>
      </w:r>
    </w:p>
    <w:p w14:paraId="241360E9" w14:textId="2B6FDC4B" w:rsidR="004E7CEA" w:rsidRPr="00204E49" w:rsidRDefault="00824BAF" w:rsidP="00824BAF">
      <w:pPr>
        <w:jc w:val="center"/>
        <w:rPr>
          <w:rFonts w:cstheme="minorHAnsi"/>
          <w:b/>
          <w:sz w:val="46"/>
          <w:szCs w:val="46"/>
        </w:rPr>
      </w:pPr>
      <w:r w:rsidRPr="00204E49">
        <w:rPr>
          <w:rFonts w:cstheme="minorHAnsi"/>
          <w:b/>
          <w:bCs/>
          <w:iCs/>
          <w:sz w:val="46"/>
          <w:szCs w:val="46"/>
        </w:rPr>
        <w:t>Vietnam’s Decarbonization and Energy Transition (</w:t>
      </w:r>
      <w:r w:rsidRPr="00204E49">
        <w:rPr>
          <w:rFonts w:eastAsia="Times New Roman" w:cstheme="minorHAnsi"/>
          <w:b/>
          <w:bCs/>
          <w:sz w:val="46"/>
          <w:szCs w:val="46"/>
        </w:rPr>
        <w:t>V-DET</w:t>
      </w:r>
      <w:r w:rsidRPr="00204E49">
        <w:rPr>
          <w:rFonts w:cstheme="minorHAnsi"/>
          <w:b/>
          <w:bCs/>
          <w:iCs/>
          <w:sz w:val="46"/>
          <w:szCs w:val="46"/>
        </w:rPr>
        <w:t>)</w:t>
      </w:r>
      <w:r w:rsidR="006362E7" w:rsidRPr="00204E49">
        <w:rPr>
          <w:rFonts w:cstheme="minorHAnsi"/>
          <w:b/>
          <w:bCs/>
          <w:iCs/>
          <w:sz w:val="46"/>
          <w:szCs w:val="46"/>
        </w:rPr>
        <w:t xml:space="preserve"> </w:t>
      </w:r>
      <w:r w:rsidR="0054720A">
        <w:rPr>
          <w:rFonts w:cstheme="minorHAnsi"/>
          <w:b/>
          <w:bCs/>
          <w:iCs/>
          <w:sz w:val="46"/>
          <w:szCs w:val="46"/>
        </w:rPr>
        <w:t xml:space="preserve">Project </w:t>
      </w:r>
      <w:r w:rsidRPr="00204E49">
        <w:rPr>
          <w:rFonts w:cstheme="minorHAnsi"/>
          <w:b/>
          <w:bCs/>
          <w:iCs/>
          <w:sz w:val="46"/>
          <w:szCs w:val="46"/>
        </w:rPr>
        <w:t>(</w:t>
      </w:r>
      <w:r w:rsidRPr="00204E49">
        <w:rPr>
          <w:rFonts w:cstheme="minorHAnsi"/>
          <w:b/>
          <w:noProof/>
          <w:sz w:val="46"/>
          <w:szCs w:val="46"/>
        </w:rPr>
        <w:t>P176226</w:t>
      </w:r>
      <w:r w:rsidRPr="00204E49">
        <w:rPr>
          <w:rFonts w:cstheme="minorHAnsi"/>
          <w:b/>
          <w:bCs/>
          <w:iCs/>
          <w:sz w:val="46"/>
          <w:szCs w:val="46"/>
        </w:rPr>
        <w:t>)</w:t>
      </w:r>
    </w:p>
    <w:p w14:paraId="16799474" w14:textId="67A076D1" w:rsidR="004E7CEA" w:rsidRPr="00204E49" w:rsidRDefault="004E7CEA" w:rsidP="004E7CEA">
      <w:pPr>
        <w:jc w:val="center"/>
        <w:rPr>
          <w:rFonts w:cstheme="minorHAnsi"/>
          <w:b/>
          <w:sz w:val="46"/>
          <w:szCs w:val="46"/>
        </w:rPr>
      </w:pPr>
    </w:p>
    <w:p w14:paraId="4F8CF651" w14:textId="0B5149CF" w:rsidR="00824BAF" w:rsidRPr="00204E49" w:rsidRDefault="00824BAF" w:rsidP="00824BAF">
      <w:pPr>
        <w:pStyle w:val="ListParagraph"/>
        <w:ind w:left="0" w:firstLine="0"/>
        <w:jc w:val="center"/>
        <w:rPr>
          <w:rFonts w:cstheme="minorHAnsi"/>
          <w:b/>
          <w:sz w:val="46"/>
          <w:szCs w:val="46"/>
        </w:rPr>
      </w:pPr>
    </w:p>
    <w:p w14:paraId="552AE13A" w14:textId="77777777" w:rsidR="004B1021" w:rsidRPr="00204E49" w:rsidRDefault="004B1021" w:rsidP="004E7CEA">
      <w:pPr>
        <w:jc w:val="center"/>
        <w:rPr>
          <w:rFonts w:cstheme="minorHAnsi"/>
          <w:b/>
          <w:sz w:val="46"/>
          <w:szCs w:val="46"/>
        </w:rPr>
      </w:pPr>
    </w:p>
    <w:p w14:paraId="2BCAF372" w14:textId="77777777" w:rsidR="00824BAF" w:rsidRPr="00204E49" w:rsidRDefault="00824BAF" w:rsidP="004E7CEA">
      <w:pPr>
        <w:jc w:val="center"/>
        <w:rPr>
          <w:rFonts w:cstheme="minorHAnsi"/>
          <w:b/>
          <w:sz w:val="46"/>
          <w:szCs w:val="46"/>
        </w:rPr>
      </w:pPr>
    </w:p>
    <w:p w14:paraId="5140D665" w14:textId="637DFE72" w:rsidR="004E7CEA" w:rsidRPr="00204E49" w:rsidRDefault="004E7CEA" w:rsidP="004E7CEA">
      <w:pPr>
        <w:jc w:val="center"/>
        <w:rPr>
          <w:rFonts w:cstheme="minorHAnsi"/>
          <w:b/>
          <w:color w:val="4472C4" w:themeColor="accent1"/>
          <w:sz w:val="46"/>
          <w:szCs w:val="46"/>
        </w:rPr>
      </w:pPr>
      <w:r w:rsidRPr="00204E49">
        <w:rPr>
          <w:rFonts w:cstheme="minorHAnsi"/>
          <w:b/>
          <w:color w:val="4472C4" w:themeColor="accent1"/>
          <w:sz w:val="46"/>
          <w:szCs w:val="46"/>
        </w:rPr>
        <w:t xml:space="preserve">ENVIRONMENTAL and SOCIAL </w:t>
      </w:r>
    </w:p>
    <w:p w14:paraId="3F6DB9A2" w14:textId="77777777" w:rsidR="0075364D" w:rsidRPr="00204E49" w:rsidRDefault="004E7CEA" w:rsidP="004E7CEA">
      <w:pPr>
        <w:jc w:val="center"/>
        <w:rPr>
          <w:rFonts w:cstheme="minorHAnsi"/>
          <w:b/>
          <w:color w:val="4472C4" w:themeColor="accent1"/>
          <w:sz w:val="46"/>
          <w:szCs w:val="46"/>
        </w:rPr>
      </w:pPr>
      <w:r w:rsidRPr="00204E49">
        <w:rPr>
          <w:rFonts w:cstheme="minorHAnsi"/>
          <w:b/>
          <w:color w:val="4472C4" w:themeColor="accent1"/>
          <w:sz w:val="46"/>
          <w:szCs w:val="46"/>
        </w:rPr>
        <w:t xml:space="preserve">COMMITMENT PLAN (ESCP) </w:t>
      </w:r>
    </w:p>
    <w:p w14:paraId="6C9A873C" w14:textId="7F42F943" w:rsidR="00204E49" w:rsidRDefault="00204E49" w:rsidP="004E7CEA">
      <w:pPr>
        <w:jc w:val="center"/>
        <w:rPr>
          <w:rFonts w:cstheme="minorHAnsi"/>
          <w:b/>
          <w:color w:val="4472C4" w:themeColor="accent1"/>
          <w:sz w:val="46"/>
          <w:szCs w:val="46"/>
        </w:rPr>
      </w:pPr>
    </w:p>
    <w:p w14:paraId="476171E8" w14:textId="77777777" w:rsidR="00204E49" w:rsidRPr="00204E49" w:rsidRDefault="00204E49" w:rsidP="004E7CEA">
      <w:pPr>
        <w:jc w:val="center"/>
        <w:rPr>
          <w:rFonts w:cstheme="minorHAnsi"/>
          <w:b/>
          <w:color w:val="4472C4" w:themeColor="accent1"/>
          <w:sz w:val="46"/>
          <w:szCs w:val="46"/>
        </w:rPr>
      </w:pPr>
    </w:p>
    <w:p w14:paraId="43905DE6" w14:textId="2A23D305" w:rsidR="00A54559" w:rsidRDefault="00D34F05" w:rsidP="004E7CEA">
      <w:pPr>
        <w:jc w:val="center"/>
        <w:rPr>
          <w:sz w:val="44"/>
        </w:rPr>
      </w:pPr>
      <w:r>
        <w:rPr>
          <w:rFonts w:cstheme="minorHAnsi"/>
          <w:b/>
          <w:sz w:val="46"/>
          <w:szCs w:val="46"/>
        </w:rPr>
        <w:t>January 2022</w:t>
      </w:r>
      <w:r w:rsidR="004E7CEA" w:rsidRPr="00BF5FED">
        <w:rPr>
          <w:rFonts w:cstheme="minorHAnsi"/>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08A9A099" w:rsidR="004E7CEA" w:rsidRPr="000D026B" w:rsidRDefault="00350E86" w:rsidP="00F8178A">
      <w:pPr>
        <w:pStyle w:val="ListParagraph"/>
        <w:numPr>
          <w:ilvl w:val="0"/>
          <w:numId w:val="16"/>
        </w:numPr>
        <w:rPr>
          <w:rFonts w:ascii="Calibri" w:hAnsi="Calibri"/>
        </w:rPr>
      </w:pPr>
      <w:r w:rsidRPr="000D026B">
        <w:rPr>
          <w:rFonts w:cstheme="minorHAnsi"/>
        </w:rPr>
        <w:t>The Socialist Republic of Vietnam</w:t>
      </w:r>
      <w:r w:rsidR="00742577">
        <w:rPr>
          <w:rFonts w:cstheme="minorHAnsi"/>
        </w:rPr>
        <w:t xml:space="preserve"> (</w:t>
      </w:r>
      <w:r w:rsidR="00996420">
        <w:rPr>
          <w:rFonts w:cstheme="minorHAnsi"/>
        </w:rPr>
        <w:t>the Recipient)</w:t>
      </w:r>
      <w:r w:rsidR="00742577">
        <w:rPr>
          <w:rFonts w:cstheme="minorHAnsi"/>
        </w:rPr>
        <w:t xml:space="preserve"> shall implement</w:t>
      </w:r>
      <w:r w:rsidR="00996420">
        <w:rPr>
          <w:rFonts w:cstheme="minorHAnsi"/>
        </w:rPr>
        <w:t xml:space="preserve"> </w:t>
      </w:r>
      <w:r w:rsidR="0054720A">
        <w:rPr>
          <w:rFonts w:cstheme="minorHAnsi"/>
        </w:rPr>
        <w:t xml:space="preserve">the </w:t>
      </w:r>
      <w:r w:rsidR="00996420" w:rsidRPr="00996420">
        <w:rPr>
          <w:rFonts w:cstheme="minorHAnsi"/>
        </w:rPr>
        <w:t>Vietnam’s Decarbonization and Energy Transition (V-DET)</w:t>
      </w:r>
      <w:r w:rsidR="00996420">
        <w:rPr>
          <w:rFonts w:cstheme="minorHAnsi"/>
        </w:rPr>
        <w:t xml:space="preserve"> Project (the Project)</w:t>
      </w:r>
      <w:r w:rsidRPr="000D026B">
        <w:rPr>
          <w:rFonts w:cstheme="minorHAnsi"/>
        </w:rPr>
        <w:t xml:space="preserve">, </w:t>
      </w:r>
      <w:r w:rsidR="00B10B2C">
        <w:rPr>
          <w:rFonts w:cstheme="minorHAnsi"/>
        </w:rPr>
        <w:t>with the involvement of it</w:t>
      </w:r>
      <w:r w:rsidRPr="000D026B">
        <w:rPr>
          <w:rFonts w:cstheme="minorHAnsi"/>
        </w:rPr>
        <w:t xml:space="preserve"> </w:t>
      </w:r>
      <w:r w:rsidR="00BF5FED" w:rsidRPr="000D026B">
        <w:rPr>
          <w:rFonts w:ascii="Calibri" w:hAnsi="Calibri"/>
        </w:rPr>
        <w:t>Ministry of Industry and Trade (MOIT)</w:t>
      </w:r>
      <w:r w:rsidR="00B10B2C">
        <w:rPr>
          <w:rFonts w:ascii="Calibri" w:hAnsi="Calibri"/>
        </w:rPr>
        <w:t xml:space="preserve"> and</w:t>
      </w:r>
      <w:r w:rsidR="0054720A">
        <w:rPr>
          <w:rFonts w:ascii="Calibri" w:hAnsi="Calibri"/>
        </w:rPr>
        <w:t>, in particular MOIT’s</w:t>
      </w:r>
      <w:r w:rsidR="004E7CEA" w:rsidRPr="000D026B">
        <w:rPr>
          <w:rFonts w:ascii="Calibri" w:hAnsi="Calibri"/>
        </w:rPr>
        <w:t xml:space="preserve"> </w:t>
      </w:r>
      <w:r w:rsidR="000D026B" w:rsidRPr="000D026B">
        <w:rPr>
          <w:rFonts w:eastAsia="Calibri" w:cstheme="minorHAnsi"/>
        </w:rPr>
        <w:t>Department of Energy Efficiency and Sustainable Development (DEES)</w:t>
      </w:r>
      <w:r w:rsidR="004E7CEA" w:rsidRPr="00973EDE">
        <w:rPr>
          <w:rFonts w:ascii="Calibri" w:hAnsi="Calibri"/>
        </w:rPr>
        <w:t>.</w:t>
      </w:r>
      <w:r w:rsidR="00C16825" w:rsidRPr="00973EDE">
        <w:rPr>
          <w:rFonts w:ascii="Calibri" w:hAnsi="Calibri"/>
        </w:rPr>
        <w:t xml:space="preserve"> </w:t>
      </w:r>
      <w:r w:rsidR="00975431" w:rsidRPr="00973EDE">
        <w:rPr>
          <w:rFonts w:ascii="Calibri" w:hAnsi="Calibri"/>
        </w:rPr>
        <w:t>The</w:t>
      </w:r>
      <w:r w:rsidR="00BF5FED" w:rsidRPr="00973EDE">
        <w:rPr>
          <w:rFonts w:ascii="Calibri" w:hAnsi="Calibri"/>
        </w:rPr>
        <w:t xml:space="preserve"> </w:t>
      </w:r>
      <w:r w:rsidR="00975431" w:rsidRPr="00973EDE">
        <w:rPr>
          <w:rFonts w:ascii="Calibri" w:hAnsi="Calibri"/>
        </w:rPr>
        <w:t>International Bank for Reconstruction and Development</w:t>
      </w:r>
      <w:r w:rsidR="004D2CC7">
        <w:rPr>
          <w:rFonts w:ascii="Calibri" w:hAnsi="Calibri"/>
        </w:rPr>
        <w:t>/International Development Association</w:t>
      </w:r>
      <w:r w:rsidR="00DF776C" w:rsidRPr="00973EDE">
        <w:rPr>
          <w:rFonts w:ascii="Calibri" w:hAnsi="Calibri"/>
          <w:i/>
        </w:rPr>
        <w:t xml:space="preserve"> </w:t>
      </w:r>
      <w:r w:rsidR="007A706C" w:rsidRPr="00973EDE">
        <w:rPr>
          <w:rFonts w:ascii="Calibri" w:hAnsi="Calibri"/>
        </w:rPr>
        <w:t>(</w:t>
      </w:r>
      <w:r w:rsidR="00DF776C" w:rsidRPr="00973EDE">
        <w:rPr>
          <w:rFonts w:ascii="Calibri" w:hAnsi="Calibri"/>
        </w:rPr>
        <w:t xml:space="preserve">hereinafter the </w:t>
      </w:r>
      <w:r w:rsidR="0078416F" w:rsidRPr="00973EDE">
        <w:rPr>
          <w:rFonts w:ascii="Calibri" w:hAnsi="Calibri"/>
          <w:i/>
        </w:rPr>
        <w:t>Bank</w:t>
      </w:r>
      <w:r w:rsidR="00BF5FED" w:rsidRPr="00973EDE">
        <w:rPr>
          <w:rFonts w:ascii="Calibri" w:hAnsi="Calibri"/>
        </w:rPr>
        <w:t>)</w:t>
      </w:r>
      <w:r w:rsidR="004D2CC7" w:rsidRPr="004D2CC7">
        <w:rPr>
          <w:rFonts w:ascii="Calibri" w:hAnsi="Calibri"/>
        </w:rPr>
        <w:t>, acting as administrator of Carbon Asset Development Fund and Energy Sector Management Assistance Program</w:t>
      </w:r>
      <w:r w:rsidR="004D2CC7">
        <w:rPr>
          <w:rFonts w:ascii="Calibri" w:hAnsi="Calibri"/>
        </w:rPr>
        <w:t>,</w:t>
      </w:r>
      <w:r w:rsidR="00BF5FED" w:rsidRPr="00973EDE">
        <w:rPr>
          <w:rFonts w:ascii="Calibri" w:hAnsi="Calibri"/>
        </w:rPr>
        <w:t xml:space="preserve"> </w:t>
      </w:r>
      <w:r w:rsidR="00B80C04" w:rsidRPr="00973EDE">
        <w:rPr>
          <w:rFonts w:ascii="Calibri" w:hAnsi="Calibri"/>
        </w:rPr>
        <w:t>has agreed to provide</w:t>
      </w:r>
      <w:r w:rsidR="007A706C" w:rsidRPr="00973EDE">
        <w:rPr>
          <w:rFonts w:ascii="Calibri" w:hAnsi="Calibri"/>
        </w:rPr>
        <w:t xml:space="preserve"> </w:t>
      </w:r>
      <w:r w:rsidR="00C16825" w:rsidRPr="00973EDE">
        <w:rPr>
          <w:rFonts w:ascii="Calibri" w:hAnsi="Calibri"/>
        </w:rPr>
        <w:t>financing</w:t>
      </w:r>
      <w:r w:rsidR="00E006D9" w:rsidRPr="00973EDE">
        <w:rPr>
          <w:rFonts w:ascii="Calibri" w:hAnsi="Calibri"/>
        </w:rPr>
        <w:t xml:space="preserve"> </w:t>
      </w:r>
      <w:r w:rsidR="00B80C04" w:rsidRPr="00973EDE">
        <w:rPr>
          <w:rFonts w:ascii="Calibri" w:hAnsi="Calibri"/>
        </w:rPr>
        <w:t>for the Project.</w:t>
      </w:r>
      <w:r w:rsidR="00B80C04" w:rsidRPr="000D026B">
        <w:rPr>
          <w:rFonts w:ascii="Calibri" w:hAnsi="Calibri"/>
        </w:rPr>
        <w:t xml:space="preserve"> </w:t>
      </w:r>
    </w:p>
    <w:p w14:paraId="14107700" w14:textId="29E4863C" w:rsidR="004E7CEA" w:rsidRPr="009575BF" w:rsidRDefault="004D2CC7" w:rsidP="00F8178A">
      <w:pPr>
        <w:pStyle w:val="ListParagraph"/>
        <w:numPr>
          <w:ilvl w:val="0"/>
          <w:numId w:val="16"/>
        </w:numPr>
        <w:rPr>
          <w:rFonts w:ascii="Calibri" w:hAnsi="Calibri"/>
        </w:rPr>
      </w:pPr>
      <w:r>
        <w:rPr>
          <w:rFonts w:ascii="Calibri" w:hAnsi="Calibri"/>
        </w:rPr>
        <w:t>The Recipient shall</w:t>
      </w:r>
      <w:r w:rsidR="004E7CEA" w:rsidRPr="009575BF">
        <w:rPr>
          <w:rFonts w:ascii="Calibri" w:hAnsi="Calibri"/>
        </w:rPr>
        <w:t xml:space="preserve">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08BAB059" w:rsidR="009772D5" w:rsidRPr="00E017CF" w:rsidRDefault="004F214F" w:rsidP="009772D5">
      <w:pPr>
        <w:pStyle w:val="ListParagraph"/>
        <w:numPr>
          <w:ilvl w:val="0"/>
          <w:numId w:val="16"/>
        </w:numPr>
        <w:rPr>
          <w:rStyle w:val="CommentReference"/>
          <w:rFonts w:ascii="Calibri" w:hAnsi="Calibri"/>
          <w:sz w:val="22"/>
          <w:szCs w:val="22"/>
        </w:rPr>
      </w:pPr>
      <w:r>
        <w:rPr>
          <w:rFonts w:ascii="Calibri" w:hAnsi="Calibri"/>
        </w:rPr>
        <w:t>The Recipient shall</w:t>
      </w:r>
      <w:r w:rsidR="00B927CF" w:rsidRPr="00796957">
        <w:rPr>
          <w:rFonts w:ascii="Calibri" w:hAnsi="Calibri"/>
        </w:rPr>
        <w:t xml:space="preserve"> </w:t>
      </w:r>
      <w:r w:rsidR="00B927CF" w:rsidRPr="00E017CF">
        <w:rPr>
          <w:rFonts w:ascii="Calibri" w:hAnsi="Calibri"/>
        </w:rPr>
        <w:t xml:space="preserve">also comply with the provisions of any other </w:t>
      </w:r>
      <w:r w:rsidR="00E512BA">
        <w:rPr>
          <w:rFonts w:ascii="Calibri" w:hAnsi="Calibri"/>
        </w:rPr>
        <w:t>environmental and social (</w:t>
      </w:r>
      <w:r w:rsidR="00B927CF" w:rsidRPr="00E017CF">
        <w:rPr>
          <w:rFonts w:ascii="Calibri" w:hAnsi="Calibri"/>
        </w:rPr>
        <w:t>E&amp;S</w:t>
      </w:r>
      <w:r w:rsidR="00E512BA">
        <w:rPr>
          <w:rFonts w:ascii="Calibri" w:hAnsi="Calibri"/>
        </w:rPr>
        <w:t>)</w:t>
      </w:r>
      <w:r w:rsidR="00B927CF" w:rsidRPr="00E017CF">
        <w:rPr>
          <w:rFonts w:ascii="Calibri" w:hAnsi="Calibri"/>
        </w:rPr>
        <w:t xml:space="preserve"> documents required </w:t>
      </w:r>
      <w:r w:rsidR="00594521" w:rsidRPr="00E017CF">
        <w:rPr>
          <w:rFonts w:ascii="Calibri" w:hAnsi="Calibri"/>
        </w:rPr>
        <w:t xml:space="preserve">under </w:t>
      </w:r>
      <w:r w:rsidR="00B927CF" w:rsidRPr="00E017CF">
        <w:rPr>
          <w:rFonts w:ascii="Calibri" w:hAnsi="Calibri"/>
        </w:rPr>
        <w:t xml:space="preserve">the </w:t>
      </w:r>
      <w:r w:rsidR="00E512BA">
        <w:rPr>
          <w:rFonts w:ascii="Calibri" w:hAnsi="Calibri"/>
        </w:rPr>
        <w:t>Environmental and Social Framework (</w:t>
      </w:r>
      <w:r w:rsidR="00B927CF" w:rsidRPr="00E017CF">
        <w:rPr>
          <w:rFonts w:ascii="Calibri" w:hAnsi="Calibri"/>
        </w:rPr>
        <w:t>ESF</w:t>
      </w:r>
      <w:r w:rsidR="00E512BA">
        <w:rPr>
          <w:rFonts w:ascii="Calibri" w:hAnsi="Calibri"/>
        </w:rPr>
        <w:t>)</w:t>
      </w:r>
      <w:r w:rsidR="00B927CF" w:rsidRPr="00E017CF">
        <w:rPr>
          <w:rFonts w:ascii="Calibri" w:hAnsi="Calibri"/>
        </w:rPr>
        <w:t xml:space="preserve"> and referred to in this ESCP, such as </w:t>
      </w:r>
      <w:r w:rsidR="003622D7">
        <w:rPr>
          <w:rFonts w:ascii="Calibri" w:hAnsi="Calibri"/>
        </w:rPr>
        <w:t>Labor Management Procedures</w:t>
      </w:r>
      <w:r w:rsidR="00B927CF" w:rsidRPr="00E017CF">
        <w:rPr>
          <w:rFonts w:ascii="Calibri" w:hAnsi="Calibri"/>
        </w:rPr>
        <w:t xml:space="preserve"> (</w:t>
      </w:r>
      <w:r w:rsidR="003622D7">
        <w:rPr>
          <w:rFonts w:ascii="Calibri" w:hAnsi="Calibri"/>
        </w:rPr>
        <w:t>LMP</w:t>
      </w:r>
      <w:r w:rsidR="00B927CF" w:rsidRPr="00E017CF">
        <w:rPr>
          <w:rFonts w:ascii="Calibri" w:hAnsi="Calibri"/>
        </w:rPr>
        <w:t>) and Stakeholder Engagement Plans (SEP)</w:t>
      </w:r>
      <w:r w:rsidR="00A508CC" w:rsidRPr="00E017CF">
        <w:rPr>
          <w:rFonts w:ascii="Calibri" w:hAnsi="Calibri"/>
        </w:rPr>
        <w:t xml:space="preserve">, and </w:t>
      </w:r>
      <w:r w:rsidR="00B45926" w:rsidRPr="00E017CF">
        <w:rPr>
          <w:rFonts w:ascii="Calibri" w:hAnsi="Calibri"/>
        </w:rPr>
        <w:t>the</w:t>
      </w:r>
      <w:r w:rsidR="00A508CC" w:rsidRPr="00E017CF">
        <w:rPr>
          <w:rFonts w:ascii="Calibri" w:hAnsi="Calibri"/>
        </w:rPr>
        <w:t xml:space="preserve"> timelines</w:t>
      </w:r>
      <w:r w:rsidR="00791A34" w:rsidRPr="00E017CF">
        <w:rPr>
          <w:rFonts w:ascii="Calibri" w:hAnsi="Calibri"/>
        </w:rPr>
        <w:t xml:space="preserve"> specified in those </w:t>
      </w:r>
      <w:r w:rsidR="00C201B0" w:rsidRPr="00E017CF">
        <w:rPr>
          <w:rFonts w:ascii="Calibri" w:hAnsi="Calibri"/>
        </w:rPr>
        <w:t xml:space="preserve">E&amp;S </w:t>
      </w:r>
      <w:r w:rsidR="00791A34" w:rsidRPr="00E017CF">
        <w:rPr>
          <w:rFonts w:ascii="Calibri" w:hAnsi="Calibri"/>
        </w:rPr>
        <w:t>documents</w:t>
      </w:r>
      <w:r w:rsidR="00B927CF" w:rsidRPr="00E017CF">
        <w:rPr>
          <w:rFonts w:ascii="Calibri" w:hAnsi="Calibri"/>
        </w:rPr>
        <w:t>.</w:t>
      </w:r>
      <w:r w:rsidR="003622D7">
        <w:rPr>
          <w:rFonts w:ascii="Calibri" w:hAnsi="Calibri"/>
        </w:rPr>
        <w:t xml:space="preserve"> </w:t>
      </w:r>
    </w:p>
    <w:p w14:paraId="0538B76D" w14:textId="4ED1B380" w:rsidR="004E7CEA" w:rsidRPr="00E017CF" w:rsidRDefault="00B95F51" w:rsidP="009772D5">
      <w:pPr>
        <w:pStyle w:val="ListParagraph"/>
        <w:numPr>
          <w:ilvl w:val="0"/>
          <w:numId w:val="16"/>
        </w:numPr>
        <w:rPr>
          <w:rFonts w:ascii="Calibri" w:hAnsi="Calibri"/>
        </w:rPr>
      </w:pPr>
      <w:r>
        <w:rPr>
          <w:rFonts w:ascii="Calibri" w:hAnsi="Calibri"/>
        </w:rPr>
        <w:t>The Recipient</w:t>
      </w:r>
      <w:r w:rsidRPr="00E017CF">
        <w:rPr>
          <w:rFonts w:ascii="Calibri" w:hAnsi="Calibri"/>
        </w:rPr>
        <w:t xml:space="preserve"> </w:t>
      </w:r>
      <w:r w:rsidR="007E4F9D" w:rsidRPr="00E017CF">
        <w:rPr>
          <w:rFonts w:ascii="Calibri" w:hAnsi="Calibri"/>
        </w:rPr>
        <w:t xml:space="preserve">is responsible for compliance with </w:t>
      </w:r>
      <w:r w:rsidR="00B50AE3" w:rsidRPr="00E017CF">
        <w:rPr>
          <w:rFonts w:ascii="Calibri" w:hAnsi="Calibri"/>
        </w:rPr>
        <w:t xml:space="preserve">all requirements of </w:t>
      </w:r>
      <w:r w:rsidR="007E4F9D" w:rsidRPr="00E017CF">
        <w:rPr>
          <w:rFonts w:ascii="Calibri" w:hAnsi="Calibri"/>
        </w:rPr>
        <w:t xml:space="preserve">the ESCP even when implementation of specific measures and actions is conducted by the </w:t>
      </w:r>
      <w:r w:rsidR="00536689" w:rsidRPr="00E017CF">
        <w:rPr>
          <w:rFonts w:ascii="Calibri" w:hAnsi="Calibri"/>
        </w:rPr>
        <w:t xml:space="preserve">Ministry, </w:t>
      </w:r>
      <w:r w:rsidR="004E7CEA" w:rsidRPr="00E017CF">
        <w:rPr>
          <w:rFonts w:ascii="Calibri" w:hAnsi="Calibri"/>
        </w:rPr>
        <w:t xml:space="preserve">agency or </w:t>
      </w:r>
      <w:r w:rsidR="00536689" w:rsidRPr="00E017CF">
        <w:rPr>
          <w:rFonts w:ascii="Calibri" w:hAnsi="Calibri"/>
        </w:rPr>
        <w:t>uni</w:t>
      </w:r>
      <w:r w:rsidR="007E4F9D" w:rsidRPr="00E017CF">
        <w:rPr>
          <w:rFonts w:ascii="Calibri" w:hAnsi="Calibri"/>
        </w:rPr>
        <w:t xml:space="preserve">t referenced in </w:t>
      </w:r>
      <w:r w:rsidR="00F8178A" w:rsidRPr="00E017CF">
        <w:rPr>
          <w:rFonts w:ascii="Calibri" w:hAnsi="Calibri"/>
        </w:rPr>
        <w:t>1</w:t>
      </w:r>
      <w:r w:rsidR="007E4F9D" w:rsidRPr="00E017CF">
        <w:rPr>
          <w:rFonts w:ascii="Calibri" w:hAnsi="Calibri"/>
        </w:rPr>
        <w:t>. above</w:t>
      </w:r>
      <w:r w:rsidR="000D043C" w:rsidRPr="00E017CF">
        <w:rPr>
          <w:rFonts w:ascii="Calibri" w:hAnsi="Calibri"/>
        </w:rPr>
        <w:t>.</w:t>
      </w:r>
      <w:r w:rsidR="007E4F9D" w:rsidRPr="00E017CF" w:rsidDel="007E4F9D">
        <w:rPr>
          <w:rFonts w:ascii="Calibri" w:hAnsi="Calibri"/>
        </w:rPr>
        <w:t xml:space="preserve"> </w:t>
      </w:r>
    </w:p>
    <w:p w14:paraId="6BE173E3" w14:textId="799C388C" w:rsidR="00747414" w:rsidRPr="00E017CF" w:rsidRDefault="00536689" w:rsidP="00747414">
      <w:pPr>
        <w:pStyle w:val="ListParagraph"/>
        <w:numPr>
          <w:ilvl w:val="0"/>
          <w:numId w:val="16"/>
        </w:numPr>
        <w:rPr>
          <w:rFonts w:ascii="Calibri" w:hAnsi="Calibri"/>
        </w:rPr>
      </w:pPr>
      <w:r w:rsidRPr="00E017CF">
        <w:rPr>
          <w:rFonts w:ascii="Calibri" w:hAnsi="Calibri"/>
        </w:rPr>
        <w:t xml:space="preserve">Implementation </w:t>
      </w:r>
      <w:r w:rsidR="004E7CEA" w:rsidRPr="00E017CF">
        <w:rPr>
          <w:rFonts w:ascii="Calibri" w:hAnsi="Calibri"/>
        </w:rPr>
        <w:t xml:space="preserve">of the </w:t>
      </w:r>
      <w:r w:rsidR="00423785" w:rsidRPr="00E017CF">
        <w:rPr>
          <w:rFonts w:ascii="Calibri" w:hAnsi="Calibri"/>
        </w:rPr>
        <w:t xml:space="preserve">material </w:t>
      </w:r>
      <w:r w:rsidR="004E7CEA" w:rsidRPr="00E017CF">
        <w:rPr>
          <w:rFonts w:ascii="Calibri" w:hAnsi="Calibri"/>
        </w:rPr>
        <w:t xml:space="preserve">measures and </w:t>
      </w:r>
      <w:r w:rsidRPr="00E017CF">
        <w:rPr>
          <w:rFonts w:ascii="Calibri" w:hAnsi="Calibri"/>
        </w:rPr>
        <w:t xml:space="preserve">actions set out </w:t>
      </w:r>
      <w:r w:rsidR="004E7CEA" w:rsidRPr="00E017CF">
        <w:rPr>
          <w:rFonts w:ascii="Calibri" w:hAnsi="Calibri"/>
        </w:rPr>
        <w:t xml:space="preserve">in this ESCP </w:t>
      </w:r>
      <w:r w:rsidR="009263DF">
        <w:rPr>
          <w:rFonts w:ascii="Calibri" w:hAnsi="Calibri"/>
        </w:rPr>
        <w:t>shall</w:t>
      </w:r>
      <w:r w:rsidR="009263DF" w:rsidRPr="00E017CF">
        <w:rPr>
          <w:rFonts w:ascii="Calibri" w:hAnsi="Calibri"/>
        </w:rPr>
        <w:t xml:space="preserve"> </w:t>
      </w:r>
      <w:r w:rsidR="004E7CEA" w:rsidRPr="00E017CF">
        <w:rPr>
          <w:rFonts w:ascii="Calibri" w:hAnsi="Calibri"/>
        </w:rPr>
        <w:t xml:space="preserve">be </w:t>
      </w:r>
      <w:r w:rsidRPr="00E017CF">
        <w:rPr>
          <w:rFonts w:ascii="Calibri" w:hAnsi="Calibri"/>
        </w:rPr>
        <w:t xml:space="preserve">monitored and </w:t>
      </w:r>
      <w:r w:rsidR="004E7CEA" w:rsidRPr="00E017CF">
        <w:rPr>
          <w:rFonts w:ascii="Calibri" w:hAnsi="Calibri"/>
        </w:rPr>
        <w:t xml:space="preserve">reported to the Bank by </w:t>
      </w:r>
      <w:r w:rsidR="009263DF">
        <w:rPr>
          <w:rFonts w:ascii="Calibri" w:hAnsi="Calibri"/>
        </w:rPr>
        <w:t xml:space="preserve">the Recipient, through </w:t>
      </w:r>
      <w:r w:rsidR="00BF5FED" w:rsidRPr="00E017CF">
        <w:rPr>
          <w:rFonts w:ascii="Calibri" w:hAnsi="Calibri"/>
        </w:rPr>
        <w:t xml:space="preserve">MOIT </w:t>
      </w:r>
      <w:r w:rsidR="004E7CEA" w:rsidRPr="00E017CF">
        <w:rPr>
          <w:rFonts w:ascii="Calibri" w:hAnsi="Calibri"/>
        </w:rPr>
        <w:t xml:space="preserve">as required by the ESCP and the conditions of the legal agreement, and </w:t>
      </w:r>
      <w:r w:rsidR="00423785" w:rsidRPr="00E017CF">
        <w:rPr>
          <w:rFonts w:ascii="Calibri" w:hAnsi="Calibri"/>
        </w:rPr>
        <w:t xml:space="preserve">the </w:t>
      </w:r>
      <w:r w:rsidR="007E4F9D" w:rsidRPr="00E017CF">
        <w:rPr>
          <w:rFonts w:ascii="Calibri" w:hAnsi="Calibri"/>
        </w:rPr>
        <w:t>B</w:t>
      </w:r>
      <w:r w:rsidR="00423785" w:rsidRPr="00E017CF">
        <w:rPr>
          <w:rFonts w:ascii="Calibri" w:hAnsi="Calibri"/>
        </w:rPr>
        <w:t xml:space="preserve">ank </w:t>
      </w:r>
      <w:r w:rsidR="00A21D9B">
        <w:rPr>
          <w:rFonts w:ascii="Calibri" w:hAnsi="Calibri"/>
        </w:rPr>
        <w:t>shal</w:t>
      </w:r>
      <w:r w:rsidR="00A21D9B" w:rsidRPr="00E017CF">
        <w:rPr>
          <w:rFonts w:ascii="Calibri" w:hAnsi="Calibri"/>
        </w:rPr>
        <w:t xml:space="preserve">l </w:t>
      </w:r>
      <w:r w:rsidR="00423785" w:rsidRPr="00E017CF">
        <w:rPr>
          <w:rFonts w:ascii="Calibri" w:hAnsi="Calibri"/>
        </w:rPr>
        <w:t xml:space="preserve">monitor and assess progress and completion of the </w:t>
      </w:r>
      <w:r w:rsidR="00E006D9" w:rsidRPr="00E017CF">
        <w:rPr>
          <w:rFonts w:ascii="Calibri" w:hAnsi="Calibri"/>
        </w:rPr>
        <w:t xml:space="preserve">material </w:t>
      </w:r>
      <w:r w:rsidR="00423785" w:rsidRPr="00E017CF">
        <w:rPr>
          <w:rFonts w:ascii="Calibri" w:hAnsi="Calibri"/>
        </w:rPr>
        <w:t xml:space="preserve">measures and actions </w:t>
      </w:r>
      <w:r w:rsidR="004E7CEA" w:rsidRPr="00E017CF">
        <w:rPr>
          <w:rFonts w:ascii="Calibri" w:hAnsi="Calibri"/>
        </w:rPr>
        <w:t xml:space="preserve">throughout implementation of the Project. </w:t>
      </w:r>
    </w:p>
    <w:p w14:paraId="1C22FB20" w14:textId="18C40234" w:rsidR="00FC55DD" w:rsidRDefault="00E25210" w:rsidP="00FC55DD">
      <w:pPr>
        <w:pStyle w:val="ListParagraph"/>
        <w:numPr>
          <w:ilvl w:val="0"/>
          <w:numId w:val="16"/>
        </w:numPr>
        <w:rPr>
          <w:rFonts w:ascii="Calibri" w:hAnsi="Calibri"/>
        </w:rPr>
      </w:pPr>
      <w:r w:rsidRPr="00E017CF">
        <w:rPr>
          <w:rFonts w:ascii="Calibri" w:hAnsi="Calibri"/>
        </w:rPr>
        <w:t xml:space="preserve">As agreed by the Bank and </w:t>
      </w:r>
      <w:r w:rsidR="00A21D9B">
        <w:rPr>
          <w:rFonts w:ascii="Calibri" w:hAnsi="Calibri"/>
        </w:rPr>
        <w:t>the Recipient</w:t>
      </w:r>
      <w:r w:rsidRPr="00E017CF">
        <w:rPr>
          <w:rFonts w:ascii="Calibri" w:hAnsi="Calibri"/>
        </w:rPr>
        <w:t xml:space="preserve">, this ESCP may be revised from time to time during Project implementation, </w:t>
      </w:r>
      <w:r w:rsidR="00536689" w:rsidRPr="00E017CF">
        <w:rPr>
          <w:rFonts w:ascii="Calibri" w:hAnsi="Calibri"/>
        </w:rPr>
        <w:t xml:space="preserve">to reflect adaptive </w:t>
      </w:r>
      <w:r w:rsidR="0001758C" w:rsidRPr="00E017CF">
        <w:rPr>
          <w:rFonts w:ascii="Calibri" w:hAnsi="Calibri"/>
        </w:rPr>
        <w:t>management of P</w:t>
      </w:r>
      <w:r w:rsidR="004728A0" w:rsidRPr="00E017CF">
        <w:rPr>
          <w:rFonts w:ascii="Calibri" w:hAnsi="Calibri"/>
        </w:rPr>
        <w:t xml:space="preserve">roject changes and unforeseen circumstances or in response to </w:t>
      </w:r>
      <w:r w:rsidR="00915D58" w:rsidRPr="00E017CF">
        <w:rPr>
          <w:rFonts w:ascii="Calibri" w:hAnsi="Calibri"/>
        </w:rPr>
        <w:t xml:space="preserve">assessment </w:t>
      </w:r>
      <w:r w:rsidR="0001758C" w:rsidRPr="00E017CF">
        <w:rPr>
          <w:rFonts w:ascii="Calibri" w:hAnsi="Calibri"/>
        </w:rPr>
        <w:t>of P</w:t>
      </w:r>
      <w:r w:rsidR="004728A0" w:rsidRPr="00E017CF">
        <w:rPr>
          <w:rFonts w:ascii="Calibri" w:hAnsi="Calibri"/>
        </w:rPr>
        <w:t xml:space="preserve">roject performance </w:t>
      </w:r>
      <w:r w:rsidRPr="00E017CF">
        <w:rPr>
          <w:rFonts w:ascii="Calibri" w:hAnsi="Calibri"/>
        </w:rPr>
        <w:t>conducted under the ESCP itself.</w:t>
      </w:r>
      <w:r w:rsidR="008256E0" w:rsidRPr="00E017CF">
        <w:rPr>
          <w:rFonts w:ascii="Calibri" w:hAnsi="Calibri"/>
        </w:rPr>
        <w:t xml:space="preserve"> In such circumstances, </w:t>
      </w:r>
      <w:r w:rsidR="00A215D0">
        <w:rPr>
          <w:rFonts w:ascii="Calibri" w:hAnsi="Calibri"/>
        </w:rPr>
        <w:t xml:space="preserve">the Recipient, through </w:t>
      </w:r>
      <w:r w:rsidR="00BF5FED" w:rsidRPr="00E017CF">
        <w:rPr>
          <w:rFonts w:ascii="Calibri" w:hAnsi="Calibri"/>
        </w:rPr>
        <w:t>MOIT</w:t>
      </w:r>
      <w:r w:rsidR="00A215D0">
        <w:rPr>
          <w:rFonts w:ascii="Calibri" w:hAnsi="Calibri"/>
        </w:rPr>
        <w:t>, sha</w:t>
      </w:r>
      <w:r w:rsidR="006F5362" w:rsidRPr="00E017CF">
        <w:rPr>
          <w:rFonts w:ascii="Calibri" w:hAnsi="Calibri"/>
        </w:rPr>
        <w:t>ll agree</w:t>
      </w:r>
      <w:r w:rsidR="002900CC" w:rsidRPr="00E017CF">
        <w:rPr>
          <w:rFonts w:ascii="Calibri" w:hAnsi="Calibri"/>
        </w:rPr>
        <w:t xml:space="preserve"> </w:t>
      </w:r>
      <w:r w:rsidR="00A54559" w:rsidRPr="00E017CF">
        <w:rPr>
          <w:rFonts w:ascii="Calibri" w:hAnsi="Calibri"/>
        </w:rPr>
        <w:t xml:space="preserve">to the </w:t>
      </w:r>
      <w:r w:rsidR="00620639" w:rsidRPr="00E017CF">
        <w:rPr>
          <w:rFonts w:ascii="Calibri" w:hAnsi="Calibri"/>
        </w:rPr>
        <w:t>changes with the Bank</w:t>
      </w:r>
      <w:r w:rsidR="006F5362" w:rsidRPr="00E017CF">
        <w:rPr>
          <w:rFonts w:ascii="Calibri" w:hAnsi="Calibri"/>
        </w:rPr>
        <w:t xml:space="preserve"> and will</w:t>
      </w:r>
      <w:r w:rsidR="004728A0" w:rsidRPr="00E017CF">
        <w:rPr>
          <w:rFonts w:ascii="Calibri" w:hAnsi="Calibri"/>
        </w:rPr>
        <w:t xml:space="preserve"> update the ESCP to reflect such changes.</w:t>
      </w:r>
      <w:r w:rsidR="00561847" w:rsidRPr="00E017CF">
        <w:rPr>
          <w:rFonts w:ascii="Calibri" w:hAnsi="Calibri"/>
        </w:rPr>
        <w:t xml:space="preserve"> </w:t>
      </w:r>
      <w:r w:rsidR="00620639" w:rsidRPr="00E017CF">
        <w:rPr>
          <w:rFonts w:ascii="Calibri" w:hAnsi="Calibri"/>
        </w:rPr>
        <w:t xml:space="preserve">Agreement on changes to </w:t>
      </w:r>
      <w:r w:rsidR="00561847" w:rsidRPr="00E017CF">
        <w:rPr>
          <w:rFonts w:ascii="Calibri" w:hAnsi="Calibri"/>
        </w:rPr>
        <w:t xml:space="preserve">the ESCP will be documented through the exchange of letters signed between the Bank and </w:t>
      </w:r>
      <w:r w:rsidR="00A215D0">
        <w:rPr>
          <w:rFonts w:ascii="Calibri" w:hAnsi="Calibri"/>
        </w:rPr>
        <w:t>the Recipient, through MOIT</w:t>
      </w:r>
      <w:r w:rsidR="00561847" w:rsidRPr="00E017CF">
        <w:rPr>
          <w:rFonts w:ascii="Calibri" w:hAnsi="Calibri"/>
        </w:rPr>
        <w:t xml:space="preserve">. </w:t>
      </w:r>
      <w:r w:rsidR="00A215D0">
        <w:rPr>
          <w:rFonts w:ascii="Calibri" w:hAnsi="Calibri"/>
        </w:rPr>
        <w:t>The Recipient, through MOIT, shall</w:t>
      </w:r>
      <w:r w:rsidR="00301D4F" w:rsidRPr="00E017CF">
        <w:rPr>
          <w:rFonts w:ascii="Calibri" w:hAnsi="Calibri"/>
        </w:rPr>
        <w:t xml:space="preserve"> prom</w:t>
      </w:r>
      <w:r w:rsidR="00DF61F4" w:rsidRPr="00E017CF">
        <w:rPr>
          <w:rFonts w:ascii="Calibri" w:hAnsi="Calibri"/>
        </w:rPr>
        <w:t>ptly disclose</w:t>
      </w:r>
      <w:r w:rsidR="00301D4F" w:rsidRPr="00E017CF">
        <w:rPr>
          <w:rFonts w:ascii="Calibri" w:hAnsi="Calibri"/>
        </w:rPr>
        <w:t xml:space="preserve"> the updated ESCP.</w:t>
      </w:r>
      <w:r w:rsidR="001722BA" w:rsidRPr="00E017CF">
        <w:rPr>
          <w:rFonts w:ascii="Calibri" w:hAnsi="Calibri"/>
        </w:rPr>
        <w:t xml:space="preserve"> </w:t>
      </w:r>
    </w:p>
    <w:p w14:paraId="662AEE8E" w14:textId="20C8A986" w:rsidR="00C35CAD" w:rsidRPr="00E119E0" w:rsidRDefault="00561847" w:rsidP="00C35CAD">
      <w:pPr>
        <w:pStyle w:val="ListParagraph"/>
        <w:numPr>
          <w:ilvl w:val="0"/>
          <w:numId w:val="16"/>
        </w:numPr>
        <w:rPr>
          <w:rFonts w:ascii="Calibri" w:hAnsi="Calibri"/>
        </w:rPr>
        <w:sectPr w:rsidR="00C35CAD" w:rsidRPr="00E119E0"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sidRPr="00FC55DD">
        <w:rPr>
          <w:rFonts w:ascii="Calibri" w:hAnsi="Calibri"/>
        </w:rPr>
        <w:t>Where</w:t>
      </w:r>
      <w:r w:rsidR="009F425A" w:rsidRPr="00FC55DD">
        <w:rPr>
          <w:rFonts w:ascii="Calibri" w:hAnsi="Calibri"/>
        </w:rPr>
        <w:t xml:space="preserve"> Project changes, unforeseen circumstances</w:t>
      </w:r>
      <w:r w:rsidR="009B570F" w:rsidRPr="00FC55DD">
        <w:rPr>
          <w:rFonts w:ascii="Calibri" w:hAnsi="Calibri"/>
        </w:rPr>
        <w:t>,</w:t>
      </w:r>
      <w:r w:rsidR="009F425A" w:rsidRPr="00FC55DD">
        <w:rPr>
          <w:rFonts w:ascii="Calibri" w:hAnsi="Calibri"/>
        </w:rPr>
        <w:t xml:space="preserve"> or Project performance </w:t>
      </w:r>
      <w:r w:rsidR="00026C40" w:rsidRPr="00FC55DD">
        <w:rPr>
          <w:rFonts w:ascii="Calibri" w:hAnsi="Calibri"/>
        </w:rPr>
        <w:t xml:space="preserve">result in changes to </w:t>
      </w:r>
      <w:r w:rsidR="00E006D9" w:rsidRPr="00FC55DD">
        <w:rPr>
          <w:rFonts w:ascii="Calibri" w:hAnsi="Calibri"/>
        </w:rPr>
        <w:t xml:space="preserve">the </w:t>
      </w:r>
      <w:r w:rsidRPr="00FC55DD">
        <w:rPr>
          <w:rFonts w:ascii="Calibri" w:hAnsi="Calibri"/>
        </w:rPr>
        <w:t xml:space="preserve">risks and impacts during Project implementation, </w:t>
      </w:r>
      <w:r w:rsidR="001954E4">
        <w:rPr>
          <w:rFonts w:ascii="Calibri" w:hAnsi="Calibri"/>
        </w:rPr>
        <w:t>the Recipient, through MOIT</w:t>
      </w:r>
      <w:r w:rsidR="001954E4" w:rsidRPr="00FC55DD">
        <w:rPr>
          <w:rFonts w:ascii="Calibri" w:hAnsi="Calibri"/>
        </w:rPr>
        <w:t xml:space="preserve"> </w:t>
      </w:r>
      <w:r w:rsidRPr="00FC55DD">
        <w:rPr>
          <w:rFonts w:ascii="Calibri" w:hAnsi="Calibri"/>
        </w:rPr>
        <w:t>shall provide</w:t>
      </w:r>
      <w:r w:rsidRPr="00FC55DD">
        <w:rPr>
          <w:rFonts w:cstheme="minorHAnsi"/>
        </w:rPr>
        <w:t xml:space="preserve"> additional funds</w:t>
      </w:r>
      <w:r w:rsidR="009F425A" w:rsidRPr="00FC55DD">
        <w:rPr>
          <w:rFonts w:cstheme="minorHAnsi"/>
        </w:rPr>
        <w:t>, if needed,</w:t>
      </w:r>
      <w:r w:rsidRPr="00FC55DD">
        <w:rPr>
          <w:rFonts w:cstheme="minorHAnsi"/>
        </w:rPr>
        <w:t xml:space="preserve"> to implement actions and measures to address such risks and impacts</w:t>
      </w:r>
      <w:r w:rsidR="000B6B7A" w:rsidRPr="00FC55DD">
        <w:rPr>
          <w:rFonts w:cstheme="minorHAnsi"/>
        </w:rPr>
        <w:t>.</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240"/>
        <w:gridCol w:w="2880"/>
      </w:tblGrid>
      <w:tr w:rsidR="00ED3D08" w:rsidRPr="00BF0FEA" w14:paraId="09030FFB" w14:textId="77777777" w:rsidTr="00E119E0">
        <w:trPr>
          <w:cantSplit/>
          <w:trHeight w:val="56"/>
          <w:tblHeader/>
        </w:trPr>
        <w:tc>
          <w:tcPr>
            <w:tcW w:w="8185" w:type="dxa"/>
            <w:gridSpan w:val="2"/>
            <w:tcBorders>
              <w:top w:val="single" w:sz="4" w:space="0" w:color="000000"/>
            </w:tcBorders>
            <w:shd w:val="clear" w:color="auto" w:fill="C5E0B3" w:themeFill="accent6" w:themeFillTint="66"/>
            <w:vAlign w:val="center"/>
          </w:tcPr>
          <w:p w14:paraId="0C62ED1D" w14:textId="2200A29F" w:rsidR="00ED3D08" w:rsidRPr="00BF0FEA" w:rsidRDefault="00C549B1" w:rsidP="005D394E">
            <w:pPr>
              <w:keepLines/>
              <w:widowControl w:val="0"/>
              <w:rPr>
                <w:rFonts w:cstheme="minorHAnsi"/>
                <w:b/>
              </w:rPr>
            </w:pPr>
            <w:r w:rsidRPr="00BF0FEA">
              <w:rPr>
                <w:rFonts w:cstheme="minorHAnsi"/>
                <w:b/>
              </w:rPr>
              <w:lastRenderedPageBreak/>
              <w:t xml:space="preserve">MATERIAL MEASURES AND ACTIONS </w:t>
            </w:r>
            <w:r w:rsidR="00ED3D08" w:rsidRPr="00BF0FEA">
              <w:rPr>
                <w:rFonts w:cstheme="minorHAnsi"/>
                <w:b/>
              </w:rPr>
              <w:t xml:space="preserve"> </w:t>
            </w:r>
          </w:p>
        </w:tc>
        <w:tc>
          <w:tcPr>
            <w:tcW w:w="3240" w:type="dxa"/>
            <w:tcBorders>
              <w:top w:val="single" w:sz="4" w:space="0" w:color="000000"/>
            </w:tcBorders>
            <w:shd w:val="clear" w:color="auto" w:fill="C5E0B3" w:themeFill="accent6" w:themeFillTint="66"/>
            <w:vAlign w:val="center"/>
          </w:tcPr>
          <w:p w14:paraId="0F9A1F85" w14:textId="35FBB55E" w:rsidR="00C549B1" w:rsidRPr="00BF0FEA" w:rsidRDefault="00C549B1" w:rsidP="00E119E0">
            <w:pPr>
              <w:keepLines/>
              <w:widowControl w:val="0"/>
              <w:jc w:val="center"/>
              <w:rPr>
                <w:rFonts w:cstheme="minorHAnsi"/>
                <w:b/>
              </w:rPr>
            </w:pPr>
            <w:r w:rsidRPr="00BF0FEA">
              <w:rPr>
                <w:rFonts w:cstheme="minorHAnsi"/>
                <w:b/>
              </w:rPr>
              <w:t>TIMEFRAME</w:t>
            </w:r>
          </w:p>
        </w:tc>
        <w:tc>
          <w:tcPr>
            <w:tcW w:w="2880" w:type="dxa"/>
            <w:tcBorders>
              <w:top w:val="single" w:sz="4" w:space="0" w:color="000000"/>
            </w:tcBorders>
            <w:shd w:val="clear" w:color="auto" w:fill="C5E0B3" w:themeFill="accent6" w:themeFillTint="66"/>
          </w:tcPr>
          <w:p w14:paraId="26B7F86D" w14:textId="1E98BB08" w:rsidR="00ED3D08" w:rsidRPr="00BF0FEA" w:rsidRDefault="00C549B1" w:rsidP="005D394E">
            <w:pPr>
              <w:keepLines/>
              <w:widowControl w:val="0"/>
              <w:rPr>
                <w:rFonts w:cstheme="minorHAnsi"/>
                <w:b/>
              </w:rPr>
            </w:pPr>
            <w:r w:rsidRPr="00BF0FEA">
              <w:rPr>
                <w:rFonts w:cstheme="minorHAnsi"/>
                <w:b/>
              </w:rPr>
              <w:t>RESPONSIBIL</w:t>
            </w:r>
            <w:r w:rsidR="00304827" w:rsidRPr="00BF0FEA">
              <w:rPr>
                <w:rFonts w:cstheme="minorHAnsi"/>
                <w:b/>
              </w:rPr>
              <w:t xml:space="preserve">E </w:t>
            </w:r>
            <w:r w:rsidR="00914AFC" w:rsidRPr="00BF0FEA">
              <w:rPr>
                <w:rFonts w:cstheme="minorHAnsi"/>
                <w:b/>
              </w:rPr>
              <w:t>ENTITY</w:t>
            </w:r>
            <w:r w:rsidRPr="00BF0FEA">
              <w:rPr>
                <w:rFonts w:cstheme="minorHAnsi"/>
                <w:b/>
              </w:rPr>
              <w:t xml:space="preserve">/AUTHORITY </w:t>
            </w:r>
          </w:p>
        </w:tc>
      </w:tr>
      <w:tr w:rsidR="00B1244E" w:rsidRPr="00BF0FEA"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BF0FEA" w:rsidDel="00777D1F" w:rsidRDefault="00B1244E" w:rsidP="005D394E">
            <w:pPr>
              <w:keepLines/>
              <w:widowControl w:val="0"/>
              <w:rPr>
                <w:rFonts w:cstheme="minorHAnsi"/>
              </w:rPr>
            </w:pPr>
            <w:r w:rsidRPr="00BF0FEA">
              <w:rPr>
                <w:rFonts w:cstheme="minorHAnsi"/>
                <w:b/>
              </w:rPr>
              <w:t>MONITORING AND REPORTING</w:t>
            </w:r>
          </w:p>
        </w:tc>
      </w:tr>
      <w:tr w:rsidR="00B72225" w:rsidRPr="00E85FEA" w14:paraId="0FBBB46F" w14:textId="77777777" w:rsidTr="008047C1">
        <w:trPr>
          <w:cantSplit/>
          <w:trHeight w:val="20"/>
        </w:trPr>
        <w:tc>
          <w:tcPr>
            <w:tcW w:w="715" w:type="dxa"/>
            <w:tcBorders>
              <w:bottom w:val="single" w:sz="4" w:space="0" w:color="auto"/>
            </w:tcBorders>
          </w:tcPr>
          <w:p w14:paraId="07CC6849" w14:textId="346952FF" w:rsidR="00B72225" w:rsidRPr="00BF0FEA" w:rsidRDefault="00B72225" w:rsidP="00B72225">
            <w:pPr>
              <w:keepLines/>
              <w:widowControl w:val="0"/>
              <w:jc w:val="center"/>
              <w:rPr>
                <w:rFonts w:cstheme="minorHAnsi"/>
              </w:rPr>
            </w:pPr>
            <w:r w:rsidRPr="00BF0FEA">
              <w:rPr>
                <w:rFonts w:cstheme="minorHAnsi"/>
              </w:rPr>
              <w:t>A</w:t>
            </w:r>
          </w:p>
        </w:tc>
        <w:tc>
          <w:tcPr>
            <w:tcW w:w="7470" w:type="dxa"/>
            <w:tcBorders>
              <w:bottom w:val="single" w:sz="4" w:space="0" w:color="auto"/>
            </w:tcBorders>
          </w:tcPr>
          <w:p w14:paraId="6454C1F7" w14:textId="36A483FD" w:rsidR="0010049E" w:rsidRDefault="00B72225" w:rsidP="000362DF">
            <w:pPr>
              <w:keepLines/>
              <w:widowControl w:val="0"/>
            </w:pPr>
            <w:r w:rsidRPr="007A10DE">
              <w:rPr>
                <w:rFonts w:cstheme="minorHAnsi"/>
                <w:b/>
                <w:color w:val="4472C4" w:themeColor="accent1"/>
              </w:rPr>
              <w:t xml:space="preserve">REPORTING: </w:t>
            </w:r>
            <w:r w:rsidR="00393671">
              <w:t>P</w:t>
            </w:r>
            <w:r w:rsidR="0010742A">
              <w:t xml:space="preserve">repare and submit </w:t>
            </w:r>
            <w:r w:rsidR="0010049E" w:rsidRPr="0010049E">
              <w:t>regular monitoring reports</w:t>
            </w:r>
            <w:r w:rsidR="0010742A">
              <w:t xml:space="preserve"> to the Bank</w:t>
            </w:r>
            <w:r w:rsidR="0010049E" w:rsidRPr="0010049E">
              <w:t xml:space="preserve"> on the environmental, social, health and safety (ESHS) performance of the Project, including but not limited to the implementation of the ESCP, status of preparation and implementation of E&amp;S documents required under the ESCP, stakeholder engagement activities, functioning of the grievance mechanism(s).</w:t>
            </w:r>
          </w:p>
          <w:p w14:paraId="47C9621B" w14:textId="7366B5D6" w:rsidR="00E119E0" w:rsidRPr="00BF0FEA" w:rsidRDefault="00E119E0" w:rsidP="000362DF">
            <w:pPr>
              <w:keepLines/>
              <w:widowControl w:val="0"/>
              <w:rPr>
                <w:rFonts w:cstheme="minorHAnsi"/>
              </w:rPr>
            </w:pPr>
          </w:p>
        </w:tc>
        <w:tc>
          <w:tcPr>
            <w:tcW w:w="3240" w:type="dxa"/>
            <w:tcBorders>
              <w:bottom w:val="single" w:sz="4" w:space="0" w:color="auto"/>
            </w:tcBorders>
          </w:tcPr>
          <w:p w14:paraId="4FDC01CC" w14:textId="77777777" w:rsidR="00EC2686" w:rsidRDefault="00EC2686" w:rsidP="00B72225">
            <w:pPr>
              <w:rPr>
                <w:rFonts w:cstheme="minorHAnsi"/>
              </w:rPr>
            </w:pPr>
          </w:p>
          <w:p w14:paraId="4B9500F9" w14:textId="77777777" w:rsidR="00EC2686" w:rsidRDefault="00EC2686" w:rsidP="00B72225">
            <w:pPr>
              <w:rPr>
                <w:rFonts w:cstheme="minorHAnsi"/>
              </w:rPr>
            </w:pPr>
          </w:p>
          <w:p w14:paraId="4A843502" w14:textId="77777777" w:rsidR="00EC2686" w:rsidRDefault="00EC2686" w:rsidP="00B72225">
            <w:pPr>
              <w:rPr>
                <w:rFonts w:cstheme="minorHAnsi"/>
              </w:rPr>
            </w:pPr>
          </w:p>
          <w:p w14:paraId="19A80186" w14:textId="0A173B64" w:rsidR="009629EA" w:rsidRPr="009C6760" w:rsidRDefault="00EC2686" w:rsidP="00B72225">
            <w:pPr>
              <w:rPr>
                <w:rFonts w:cstheme="minorHAnsi"/>
                <w:i/>
                <w:iCs/>
              </w:rPr>
            </w:pPr>
            <w:r w:rsidRPr="009C6760">
              <w:rPr>
                <w:rFonts w:cstheme="minorHAnsi"/>
                <w:i/>
                <w:iCs/>
              </w:rPr>
              <w:t>Semi-annual</w:t>
            </w:r>
            <w:r w:rsidR="001E2444">
              <w:rPr>
                <w:rFonts w:cstheme="minorHAnsi"/>
                <w:i/>
                <w:iCs/>
              </w:rPr>
              <w:t>ly</w:t>
            </w:r>
          </w:p>
        </w:tc>
        <w:tc>
          <w:tcPr>
            <w:tcW w:w="2880" w:type="dxa"/>
            <w:tcBorders>
              <w:bottom w:val="single" w:sz="4" w:space="0" w:color="auto"/>
            </w:tcBorders>
          </w:tcPr>
          <w:p w14:paraId="5D4F34D0" w14:textId="3FE85252" w:rsidR="00B72225" w:rsidRPr="00E85FEA" w:rsidRDefault="00B72225" w:rsidP="00B72225">
            <w:pPr>
              <w:keepLines/>
              <w:widowControl w:val="0"/>
              <w:rPr>
                <w:rFonts w:cstheme="minorHAnsi"/>
                <w:iCs/>
                <w:lang w:val="fr-FR"/>
              </w:rPr>
            </w:pPr>
            <w:r w:rsidRPr="00E85FEA">
              <w:rPr>
                <w:rFonts w:cstheme="minorHAnsi"/>
                <w:iCs/>
                <w:lang w:val="fr-FR"/>
              </w:rPr>
              <w:t>MOIT/Project Management Unit (PMU)</w:t>
            </w:r>
          </w:p>
        </w:tc>
      </w:tr>
      <w:tr w:rsidR="00B72225" w:rsidRPr="00BF0FEA" w14:paraId="60FD2891" w14:textId="77777777" w:rsidTr="008047C1">
        <w:trPr>
          <w:cantSplit/>
          <w:trHeight w:val="20"/>
        </w:trPr>
        <w:tc>
          <w:tcPr>
            <w:tcW w:w="715" w:type="dxa"/>
            <w:tcBorders>
              <w:bottom w:val="single" w:sz="4" w:space="0" w:color="000000"/>
            </w:tcBorders>
          </w:tcPr>
          <w:p w14:paraId="2F05AFC3" w14:textId="47A1D861" w:rsidR="00B72225" w:rsidRPr="00BF0FEA" w:rsidRDefault="00B72225" w:rsidP="00B72225">
            <w:pPr>
              <w:keepLines/>
              <w:widowControl w:val="0"/>
              <w:jc w:val="center"/>
              <w:rPr>
                <w:rFonts w:cstheme="minorHAnsi"/>
              </w:rPr>
            </w:pPr>
            <w:r w:rsidRPr="00BF0FEA">
              <w:rPr>
                <w:rFonts w:cstheme="minorHAnsi"/>
              </w:rPr>
              <w:t>B</w:t>
            </w:r>
          </w:p>
        </w:tc>
        <w:tc>
          <w:tcPr>
            <w:tcW w:w="7470" w:type="dxa"/>
            <w:tcBorders>
              <w:bottom w:val="single" w:sz="4" w:space="0" w:color="000000"/>
            </w:tcBorders>
          </w:tcPr>
          <w:p w14:paraId="0834907A" w14:textId="1B690C37" w:rsidR="00E119E0" w:rsidRPr="00BF0FEA" w:rsidRDefault="00B72225" w:rsidP="003A0255">
            <w:pPr>
              <w:pStyle w:val="ModelNrmlSingle"/>
              <w:keepLines/>
              <w:widowControl w:val="0"/>
              <w:spacing w:after="0"/>
              <w:ind w:firstLine="0"/>
              <w:jc w:val="left"/>
              <w:rPr>
                <w:rFonts w:asciiTheme="minorHAnsi" w:hAnsiTheme="minorHAnsi" w:cstheme="minorHAnsi"/>
                <w:szCs w:val="22"/>
              </w:rPr>
            </w:pPr>
            <w:r w:rsidRPr="00BF0FEA">
              <w:rPr>
                <w:rFonts w:asciiTheme="minorHAnsi" w:hAnsiTheme="minorHAnsi" w:cstheme="minorHAnsi"/>
                <w:b/>
                <w:bCs/>
                <w:color w:val="4472C4" w:themeColor="accent1"/>
                <w:szCs w:val="22"/>
              </w:rPr>
              <w:t>INCIDENTS AND ACCIDENTS</w:t>
            </w:r>
            <w:r w:rsidRPr="00566CF4">
              <w:rPr>
                <w:rFonts w:asciiTheme="minorHAnsi" w:hAnsiTheme="minorHAnsi" w:cstheme="minorHAnsi"/>
                <w:bCs/>
                <w:color w:val="4472C4" w:themeColor="accent1"/>
                <w:szCs w:val="22"/>
              </w:rPr>
              <w:t xml:space="preserve">: </w:t>
            </w:r>
            <w:r w:rsidR="00AD67C2">
              <w:rPr>
                <w:rFonts w:asciiTheme="minorHAnsi" w:hAnsiTheme="minorHAnsi" w:cstheme="minorHAnsi"/>
                <w:bCs/>
                <w:szCs w:val="22"/>
              </w:rPr>
              <w:t>P</w:t>
            </w:r>
            <w:r w:rsidR="00B81E60" w:rsidRPr="00566CF4">
              <w:rPr>
                <w:rFonts w:asciiTheme="minorHAnsi" w:eastAsiaTheme="minorHAnsi" w:hAnsiTheme="minorHAnsi" w:cstheme="minorHAnsi"/>
                <w:szCs w:val="22"/>
              </w:rPr>
              <w:t>romptly notify the Bank of any incident or accident related to the Project which has or is likely to have adverse effect on the environment, the affected communities, the public or workers</w:t>
            </w:r>
            <w:r w:rsidR="002959A1">
              <w:rPr>
                <w:rFonts w:asciiTheme="minorHAnsi" w:eastAsiaTheme="minorHAnsi" w:hAnsiTheme="minorHAnsi" w:cstheme="minorHAnsi"/>
                <w:szCs w:val="22"/>
              </w:rPr>
              <w:t>, and</w:t>
            </w:r>
            <w:r w:rsidR="002D548E">
              <w:rPr>
                <w:rFonts w:asciiTheme="minorHAnsi" w:eastAsiaTheme="minorHAnsi" w:hAnsiTheme="minorHAnsi" w:cstheme="minorHAnsi"/>
                <w:szCs w:val="22"/>
              </w:rPr>
              <w:t xml:space="preserve"> p</w:t>
            </w:r>
            <w:r w:rsidR="00B81E60" w:rsidRPr="00566CF4">
              <w:rPr>
                <w:rFonts w:asciiTheme="minorHAnsi" w:eastAsiaTheme="minorHAnsi" w:hAnsiTheme="minorHAnsi" w:cstheme="minorHAnsi"/>
                <w:szCs w:val="22"/>
              </w:rPr>
              <w:t>rovide sufficient detail regarding the incident or accident, indicating immediate measures taken or that are planned to be taken to address it, and any information provided by any contractor and supervising entity, as appropriate. Subsequently, as per the Bank’s request, prepare a</w:t>
            </w:r>
            <w:r w:rsidR="003A0255">
              <w:rPr>
                <w:rFonts w:asciiTheme="minorHAnsi" w:eastAsiaTheme="minorHAnsi" w:hAnsiTheme="minorHAnsi" w:cstheme="minorHAnsi"/>
                <w:szCs w:val="22"/>
              </w:rPr>
              <w:t>n incident register</w:t>
            </w:r>
            <w:r w:rsidR="00B81E60" w:rsidRPr="00566CF4">
              <w:rPr>
                <w:rFonts w:asciiTheme="minorHAnsi" w:eastAsiaTheme="minorHAnsi" w:hAnsiTheme="minorHAnsi" w:cstheme="minorHAnsi"/>
                <w:szCs w:val="22"/>
              </w:rPr>
              <w:t xml:space="preserve"> and propose </w:t>
            </w:r>
            <w:r w:rsidR="003A0255">
              <w:rPr>
                <w:rFonts w:asciiTheme="minorHAnsi" w:eastAsiaTheme="minorHAnsi" w:hAnsiTheme="minorHAnsi" w:cstheme="minorHAnsi"/>
                <w:szCs w:val="22"/>
              </w:rPr>
              <w:t>any</w:t>
            </w:r>
            <w:r w:rsidR="00B81E60" w:rsidRPr="00566CF4">
              <w:rPr>
                <w:rFonts w:asciiTheme="minorHAnsi" w:eastAsiaTheme="minorHAnsi" w:hAnsiTheme="minorHAnsi" w:cstheme="minorHAnsi"/>
                <w:szCs w:val="22"/>
              </w:rPr>
              <w:t xml:space="preserve"> measures to prevent its</w:t>
            </w:r>
            <w:r w:rsidR="003A0255">
              <w:rPr>
                <w:rFonts w:asciiTheme="minorHAnsi" w:eastAsiaTheme="minorHAnsi" w:hAnsiTheme="minorHAnsi" w:cstheme="minorHAnsi"/>
                <w:szCs w:val="22"/>
              </w:rPr>
              <w:t xml:space="preserve"> recurrence</w:t>
            </w:r>
            <w:r w:rsidR="001346DF">
              <w:rPr>
                <w:rFonts w:asciiTheme="minorHAnsi" w:eastAsiaTheme="minorHAnsi" w:hAnsiTheme="minorHAnsi" w:cstheme="minorHAnsi"/>
                <w:szCs w:val="22"/>
              </w:rPr>
              <w:t>.</w:t>
            </w:r>
          </w:p>
        </w:tc>
        <w:tc>
          <w:tcPr>
            <w:tcW w:w="3240" w:type="dxa"/>
            <w:tcBorders>
              <w:bottom w:val="single" w:sz="4" w:space="0" w:color="000000"/>
            </w:tcBorders>
          </w:tcPr>
          <w:p w14:paraId="535596A7" w14:textId="77777777" w:rsidR="00EC2686" w:rsidRDefault="00EC2686" w:rsidP="00B72225">
            <w:pPr>
              <w:keepLines/>
              <w:widowControl w:val="0"/>
              <w:rPr>
                <w:rFonts w:eastAsia="Times New Roman" w:cstheme="minorHAnsi"/>
                <w:bCs/>
                <w:i/>
              </w:rPr>
            </w:pPr>
          </w:p>
          <w:p w14:paraId="4077096F" w14:textId="19A30E05" w:rsidR="00EC2686" w:rsidRPr="009C6760" w:rsidRDefault="00EC2686" w:rsidP="00B72225">
            <w:pPr>
              <w:keepLines/>
              <w:widowControl w:val="0"/>
              <w:rPr>
                <w:rFonts w:eastAsia="Times New Roman" w:cstheme="minorHAnsi"/>
                <w:bCs/>
                <w:i/>
                <w:iCs/>
              </w:rPr>
            </w:pPr>
            <w:r w:rsidRPr="009C6760">
              <w:rPr>
                <w:i/>
                <w:iCs/>
              </w:rPr>
              <w:t>Incidents and accident will be reported immediately, not later than 48 hours to the TTL of the Bank</w:t>
            </w:r>
          </w:p>
        </w:tc>
        <w:tc>
          <w:tcPr>
            <w:tcW w:w="2880" w:type="dxa"/>
            <w:tcBorders>
              <w:bottom w:val="single" w:sz="4" w:space="0" w:color="000000"/>
            </w:tcBorders>
          </w:tcPr>
          <w:p w14:paraId="31B1BE9E" w14:textId="2A8D853A" w:rsidR="00B72225" w:rsidRPr="00BF0FEA" w:rsidRDefault="00A6072F" w:rsidP="00B72225">
            <w:pPr>
              <w:keepLines/>
              <w:widowControl w:val="0"/>
              <w:rPr>
                <w:rFonts w:cstheme="minorHAnsi"/>
              </w:rPr>
            </w:pPr>
            <w:r w:rsidRPr="00BF0FEA">
              <w:rPr>
                <w:rFonts w:cstheme="minorHAnsi"/>
              </w:rPr>
              <w:t>MOIT/PMU</w:t>
            </w:r>
          </w:p>
        </w:tc>
      </w:tr>
      <w:tr w:rsidR="00B72225" w:rsidRPr="00BF0FEA" w14:paraId="60635AF2" w14:textId="77777777" w:rsidTr="008047C1">
        <w:trPr>
          <w:cantSplit/>
          <w:trHeight w:val="20"/>
        </w:trPr>
        <w:tc>
          <w:tcPr>
            <w:tcW w:w="715" w:type="dxa"/>
            <w:tcBorders>
              <w:bottom w:val="single" w:sz="4" w:space="0" w:color="000000"/>
            </w:tcBorders>
          </w:tcPr>
          <w:p w14:paraId="09ECD440" w14:textId="5EA4E52E" w:rsidR="00B72225" w:rsidRPr="00BF0FEA" w:rsidRDefault="00B72225" w:rsidP="00B72225">
            <w:pPr>
              <w:keepLines/>
              <w:widowControl w:val="0"/>
              <w:jc w:val="center"/>
              <w:rPr>
                <w:rFonts w:cstheme="minorHAnsi"/>
              </w:rPr>
            </w:pPr>
            <w:r w:rsidRPr="00BF0FEA">
              <w:rPr>
                <w:rFonts w:cstheme="minorHAnsi"/>
              </w:rPr>
              <w:t>C</w:t>
            </w:r>
          </w:p>
        </w:tc>
        <w:tc>
          <w:tcPr>
            <w:tcW w:w="7470" w:type="dxa"/>
            <w:tcBorders>
              <w:bottom w:val="single" w:sz="4" w:space="0" w:color="000000"/>
            </w:tcBorders>
          </w:tcPr>
          <w:p w14:paraId="201FA75F" w14:textId="2B76E786" w:rsidR="00B72225" w:rsidRPr="00BF0FEA" w:rsidRDefault="00B72225" w:rsidP="00B72225">
            <w:pPr>
              <w:pStyle w:val="ModelNrmlSingle"/>
              <w:keepLines/>
              <w:widowControl w:val="0"/>
              <w:spacing w:after="0"/>
              <w:ind w:firstLine="0"/>
              <w:jc w:val="left"/>
              <w:rPr>
                <w:rFonts w:cstheme="minorHAnsi"/>
                <w:szCs w:val="22"/>
              </w:rPr>
            </w:pPr>
            <w:r w:rsidRPr="00BF0FEA">
              <w:rPr>
                <w:rFonts w:asciiTheme="minorHAnsi" w:hAnsiTheme="minorHAnsi" w:cstheme="minorHAnsi"/>
                <w:b/>
                <w:bCs/>
                <w:color w:val="4472C4" w:themeColor="accent1"/>
                <w:szCs w:val="22"/>
              </w:rPr>
              <w:t xml:space="preserve">CONTRACTORS MONTHLY REPORTS: </w:t>
            </w:r>
            <w:r w:rsidRPr="00BF0FEA">
              <w:rPr>
                <w:rFonts w:cstheme="minorHAnsi"/>
                <w:szCs w:val="22"/>
              </w:rPr>
              <w:t xml:space="preserve"> </w:t>
            </w:r>
          </w:p>
          <w:p w14:paraId="2F6290A4" w14:textId="142CBACF" w:rsidR="00A6072F" w:rsidRDefault="00237775" w:rsidP="00395E6A">
            <w:pPr>
              <w:keepLines/>
              <w:widowControl w:val="0"/>
            </w:pPr>
            <w:r w:rsidRPr="00566CF4">
              <w:t xml:space="preserve">When the </w:t>
            </w:r>
            <w:r w:rsidR="00AD67C2">
              <w:t>P</w:t>
            </w:r>
            <w:r w:rsidR="00AD67C2" w:rsidRPr="00566CF4">
              <w:t xml:space="preserve">roject </w:t>
            </w:r>
            <w:r w:rsidRPr="00566CF4">
              <w:t xml:space="preserve">is in operation, </w:t>
            </w:r>
            <w:r w:rsidR="00AD67C2">
              <w:t>ensure that</w:t>
            </w:r>
            <w:r w:rsidRPr="00566CF4">
              <w:t xml:space="preserve"> </w:t>
            </w:r>
            <w:r w:rsidR="00AD67C2">
              <w:t xml:space="preserve">ensure that </w:t>
            </w:r>
            <w:r w:rsidRPr="00566CF4">
              <w:t xml:space="preserve">the contractors prepare and submit monthly monitoring and progress reports to the PMU. The reports </w:t>
            </w:r>
            <w:r w:rsidR="001E2444">
              <w:t>shall</w:t>
            </w:r>
            <w:r w:rsidR="001E2444" w:rsidRPr="00566CF4">
              <w:t xml:space="preserve"> </w:t>
            </w:r>
            <w:r w:rsidRPr="00566CF4">
              <w:t>include the details of project's environmental and social impacts and taking the appropriate mitigation measures. For the serious cases, the PMU must immediately notify the Bank.</w:t>
            </w:r>
          </w:p>
          <w:p w14:paraId="5D975CA9" w14:textId="00C5628E" w:rsidR="00E119E0" w:rsidRPr="00BF0FEA" w:rsidRDefault="00E119E0" w:rsidP="00395E6A">
            <w:pPr>
              <w:keepLines/>
              <w:widowControl w:val="0"/>
              <w:rPr>
                <w:rFonts w:cstheme="minorHAnsi"/>
              </w:rPr>
            </w:pPr>
          </w:p>
        </w:tc>
        <w:tc>
          <w:tcPr>
            <w:tcW w:w="3240" w:type="dxa"/>
            <w:tcBorders>
              <w:bottom w:val="single" w:sz="4" w:space="0" w:color="000000"/>
            </w:tcBorders>
          </w:tcPr>
          <w:p w14:paraId="12CAAF31" w14:textId="37082AD8" w:rsidR="00B72225" w:rsidRPr="00BF0FEA" w:rsidRDefault="00395E6A" w:rsidP="00B72225">
            <w:pPr>
              <w:keepLines/>
              <w:widowControl w:val="0"/>
              <w:rPr>
                <w:rFonts w:cstheme="minorHAnsi"/>
                <w:i/>
              </w:rPr>
            </w:pPr>
            <w:r w:rsidRPr="00395E6A">
              <w:rPr>
                <w:rFonts w:eastAsia="Times New Roman" w:cstheme="minorHAnsi"/>
                <w:bCs/>
                <w:i/>
              </w:rPr>
              <w:t xml:space="preserve">Monthly progress and monitoring reports </w:t>
            </w:r>
            <w:r w:rsidR="001E2444">
              <w:rPr>
                <w:rFonts w:eastAsia="Times New Roman" w:cstheme="minorHAnsi"/>
                <w:bCs/>
                <w:i/>
              </w:rPr>
              <w:t>shall</w:t>
            </w:r>
            <w:r w:rsidR="001E2444" w:rsidRPr="00395E6A">
              <w:rPr>
                <w:rFonts w:eastAsia="Times New Roman" w:cstheme="minorHAnsi"/>
                <w:bCs/>
                <w:i/>
              </w:rPr>
              <w:t xml:space="preserve"> </w:t>
            </w:r>
            <w:r w:rsidRPr="00395E6A">
              <w:rPr>
                <w:rFonts w:eastAsia="Times New Roman" w:cstheme="minorHAnsi"/>
                <w:bCs/>
                <w:i/>
              </w:rPr>
              <w:t xml:space="preserve">be prepared and submitted throughout the </w:t>
            </w:r>
            <w:r w:rsidR="001E2444">
              <w:rPr>
                <w:rFonts w:eastAsia="Times New Roman" w:cstheme="minorHAnsi"/>
                <w:bCs/>
                <w:i/>
              </w:rPr>
              <w:t>period of Pr</w:t>
            </w:r>
            <w:r w:rsidRPr="00395E6A">
              <w:rPr>
                <w:rFonts w:eastAsia="Times New Roman" w:cstheme="minorHAnsi"/>
                <w:bCs/>
                <w:i/>
              </w:rPr>
              <w:t xml:space="preserve">oject </w:t>
            </w:r>
            <w:r w:rsidR="001E2444">
              <w:rPr>
                <w:rFonts w:eastAsia="Times New Roman" w:cstheme="minorHAnsi"/>
                <w:bCs/>
                <w:i/>
              </w:rPr>
              <w:t>implementation</w:t>
            </w:r>
          </w:p>
        </w:tc>
        <w:tc>
          <w:tcPr>
            <w:tcW w:w="2880" w:type="dxa"/>
            <w:tcBorders>
              <w:bottom w:val="single" w:sz="4" w:space="0" w:color="000000"/>
            </w:tcBorders>
          </w:tcPr>
          <w:p w14:paraId="04AF9E95" w14:textId="51E511FE" w:rsidR="00B72225" w:rsidRPr="00BF0FEA" w:rsidRDefault="00A6072F" w:rsidP="00B72225">
            <w:pPr>
              <w:keepLines/>
              <w:widowControl w:val="0"/>
              <w:rPr>
                <w:rFonts w:cstheme="minorHAnsi"/>
              </w:rPr>
            </w:pPr>
            <w:r w:rsidRPr="00BF0FEA">
              <w:rPr>
                <w:rFonts w:cstheme="minorHAnsi"/>
              </w:rPr>
              <w:t>MOIT/PMU</w:t>
            </w:r>
          </w:p>
        </w:tc>
      </w:tr>
      <w:tr w:rsidR="00B72225" w:rsidRPr="00BF0FEA"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B72225" w:rsidRPr="00BF0FEA" w:rsidRDefault="00B72225" w:rsidP="00B72225">
            <w:pPr>
              <w:keepLines/>
              <w:widowControl w:val="0"/>
              <w:rPr>
                <w:rFonts w:cstheme="minorHAnsi"/>
              </w:rPr>
            </w:pPr>
            <w:r w:rsidRPr="00BF0FEA">
              <w:rPr>
                <w:rFonts w:cstheme="minorHAnsi"/>
                <w:b/>
              </w:rPr>
              <w:t>ESS 1:  ASSESSMENT AND MANAGEMENT OF ENVIRONMENTAL AND SOCIAL RISKS AND IMPACTS</w:t>
            </w:r>
          </w:p>
        </w:tc>
      </w:tr>
      <w:tr w:rsidR="00B72225" w:rsidRPr="00BF0FEA" w14:paraId="53FD2164" w14:textId="77777777" w:rsidTr="008047C1">
        <w:trPr>
          <w:cantSplit/>
          <w:trHeight w:val="20"/>
        </w:trPr>
        <w:tc>
          <w:tcPr>
            <w:tcW w:w="715" w:type="dxa"/>
            <w:tcBorders>
              <w:top w:val="single" w:sz="4" w:space="0" w:color="000000"/>
            </w:tcBorders>
          </w:tcPr>
          <w:p w14:paraId="0D527BFF" w14:textId="77777777" w:rsidR="00B72225" w:rsidRPr="00BF0FEA" w:rsidRDefault="00B72225" w:rsidP="00B72225">
            <w:pPr>
              <w:keepLines/>
              <w:widowControl w:val="0"/>
              <w:jc w:val="center"/>
              <w:rPr>
                <w:rFonts w:cstheme="minorHAnsi"/>
              </w:rPr>
            </w:pPr>
            <w:r w:rsidRPr="00BF0FEA">
              <w:rPr>
                <w:rFonts w:cstheme="minorHAnsi"/>
              </w:rPr>
              <w:t>1.1</w:t>
            </w:r>
          </w:p>
        </w:tc>
        <w:tc>
          <w:tcPr>
            <w:tcW w:w="7470" w:type="dxa"/>
            <w:tcBorders>
              <w:top w:val="single" w:sz="4" w:space="0" w:color="000000"/>
            </w:tcBorders>
          </w:tcPr>
          <w:p w14:paraId="09F2428F" w14:textId="4F605F8F" w:rsidR="00B72225" w:rsidRPr="00BF0FEA" w:rsidRDefault="00B72225" w:rsidP="00B72225">
            <w:pPr>
              <w:keepLines/>
              <w:widowControl w:val="0"/>
              <w:rPr>
                <w:rFonts w:cstheme="minorHAnsi"/>
              </w:rPr>
            </w:pPr>
            <w:r w:rsidRPr="00BF0FEA">
              <w:rPr>
                <w:rFonts w:cstheme="minorHAnsi"/>
                <w:b/>
                <w:color w:val="5B9BD5" w:themeColor="accent5"/>
              </w:rPr>
              <w:t>ORGANIZATIONAL STRUCTURE</w:t>
            </w:r>
            <w:r w:rsidRPr="00566CF4">
              <w:rPr>
                <w:rFonts w:cstheme="minorHAnsi"/>
              </w:rPr>
              <w:t xml:space="preserve">: </w:t>
            </w:r>
            <w:r w:rsidR="00385A12">
              <w:rPr>
                <w:rFonts w:cstheme="minorHAnsi"/>
              </w:rPr>
              <w:t>A</w:t>
            </w:r>
            <w:r w:rsidRPr="00566CF4">
              <w:rPr>
                <w:rFonts w:cstheme="minorHAnsi"/>
              </w:rPr>
              <w:t xml:space="preserve">ssign qualified staff and resources to support management of </w:t>
            </w:r>
            <w:r w:rsidR="003868C4" w:rsidRPr="00566CF4">
              <w:rPr>
                <w:rFonts w:cstheme="minorHAnsi"/>
              </w:rPr>
              <w:t xml:space="preserve">environmental </w:t>
            </w:r>
            <w:r w:rsidRPr="00566CF4">
              <w:rPr>
                <w:rFonts w:cstheme="minorHAnsi"/>
              </w:rPr>
              <w:t>&amp;</w:t>
            </w:r>
            <w:r w:rsidR="003868C4" w:rsidRPr="00566CF4">
              <w:rPr>
                <w:rFonts w:cstheme="minorHAnsi"/>
              </w:rPr>
              <w:t xml:space="preserve"> social</w:t>
            </w:r>
            <w:r w:rsidRPr="00566CF4">
              <w:rPr>
                <w:rFonts w:cstheme="minorHAnsi"/>
              </w:rPr>
              <w:t xml:space="preserve"> risks</w:t>
            </w:r>
            <w:r w:rsidR="003244AC">
              <w:rPr>
                <w:rFonts w:cstheme="minorHAnsi"/>
              </w:rPr>
              <w:t xml:space="preserve"> and impacts of the project</w:t>
            </w:r>
            <w:r w:rsidR="00A15EC1">
              <w:rPr>
                <w:rFonts w:cstheme="minorHAnsi"/>
              </w:rPr>
              <w:t>.</w:t>
            </w:r>
          </w:p>
        </w:tc>
        <w:tc>
          <w:tcPr>
            <w:tcW w:w="3240" w:type="dxa"/>
            <w:tcBorders>
              <w:top w:val="single" w:sz="4" w:space="0" w:color="000000"/>
            </w:tcBorders>
          </w:tcPr>
          <w:p w14:paraId="2DF01D26" w14:textId="3F3EC88A" w:rsidR="00B72225" w:rsidRPr="009C6760" w:rsidRDefault="008317C9" w:rsidP="00B72225">
            <w:pPr>
              <w:keepLines/>
              <w:widowControl w:val="0"/>
              <w:rPr>
                <w:rFonts w:cstheme="minorHAnsi"/>
                <w:i/>
              </w:rPr>
            </w:pPr>
            <w:r w:rsidRPr="009C6760">
              <w:rPr>
                <w:rFonts w:eastAsia="Times New Roman" w:cstheme="minorHAnsi"/>
                <w:bCs/>
                <w:i/>
              </w:rPr>
              <w:t>As part of the PMU, an organizational structure including</w:t>
            </w:r>
            <w:r w:rsidR="00CA4829" w:rsidRPr="009C6760">
              <w:rPr>
                <w:rFonts w:eastAsia="Times New Roman" w:cstheme="minorHAnsi"/>
                <w:bCs/>
                <w:i/>
              </w:rPr>
              <w:t xml:space="preserve"> one focal point for environmental and social aspects will </w:t>
            </w:r>
            <w:r w:rsidRPr="009C6760">
              <w:rPr>
                <w:rFonts w:eastAsia="Times New Roman" w:cstheme="minorHAnsi"/>
                <w:bCs/>
                <w:i/>
              </w:rPr>
              <w:t xml:space="preserve">be established by </w:t>
            </w:r>
            <w:r w:rsidR="00385A12">
              <w:rPr>
                <w:rFonts w:eastAsia="Times New Roman" w:cstheme="minorHAnsi"/>
                <w:bCs/>
                <w:i/>
              </w:rPr>
              <w:t>the effective date of the grant agreement</w:t>
            </w:r>
            <w:r w:rsidRPr="009C6760">
              <w:rPr>
                <w:rFonts w:eastAsia="Times New Roman" w:cstheme="minorHAnsi"/>
                <w:bCs/>
                <w:i/>
              </w:rPr>
              <w:t>.</w:t>
            </w:r>
          </w:p>
        </w:tc>
        <w:tc>
          <w:tcPr>
            <w:tcW w:w="2880" w:type="dxa"/>
            <w:tcBorders>
              <w:top w:val="single" w:sz="4" w:space="0" w:color="000000"/>
            </w:tcBorders>
          </w:tcPr>
          <w:p w14:paraId="6F9B134B" w14:textId="6304235B" w:rsidR="00B72225" w:rsidRPr="00BF0FEA" w:rsidRDefault="00B72225" w:rsidP="00B72225">
            <w:pPr>
              <w:keepLines/>
              <w:widowControl w:val="0"/>
              <w:rPr>
                <w:rFonts w:cstheme="minorHAnsi"/>
              </w:rPr>
            </w:pPr>
            <w:r w:rsidRPr="00BF0FEA">
              <w:rPr>
                <w:rFonts w:cstheme="minorHAnsi"/>
              </w:rPr>
              <w:t>MOIT/PMU</w:t>
            </w:r>
          </w:p>
        </w:tc>
      </w:tr>
      <w:tr w:rsidR="001941A1" w:rsidRPr="00BF0FEA" w:rsidDel="00154E8E" w14:paraId="127D2344" w14:textId="77777777" w:rsidTr="008047C1">
        <w:trPr>
          <w:cantSplit/>
          <w:trHeight w:val="20"/>
        </w:trPr>
        <w:tc>
          <w:tcPr>
            <w:tcW w:w="715" w:type="dxa"/>
          </w:tcPr>
          <w:p w14:paraId="62087361" w14:textId="4A16CF3C" w:rsidR="001941A1" w:rsidRPr="00BF0FEA" w:rsidDel="00154E8E" w:rsidRDefault="001941A1" w:rsidP="001941A1">
            <w:pPr>
              <w:keepLines/>
              <w:widowControl w:val="0"/>
              <w:rPr>
                <w:rFonts w:cstheme="minorHAnsi"/>
              </w:rPr>
            </w:pPr>
            <w:r w:rsidRPr="00FA0A88">
              <w:rPr>
                <w:rFonts w:cstheme="minorHAnsi"/>
                <w:sz w:val="20"/>
                <w:szCs w:val="20"/>
              </w:rPr>
              <w:lastRenderedPageBreak/>
              <w:t>1.3</w:t>
            </w:r>
          </w:p>
        </w:tc>
        <w:tc>
          <w:tcPr>
            <w:tcW w:w="7470" w:type="dxa"/>
          </w:tcPr>
          <w:p w14:paraId="48083214" w14:textId="77777777" w:rsidR="001941A1" w:rsidRPr="00F136AF" w:rsidRDefault="001941A1" w:rsidP="001941A1">
            <w:pPr>
              <w:keepLines/>
              <w:widowControl w:val="0"/>
              <w:rPr>
                <w:sz w:val="20"/>
                <w:szCs w:val="20"/>
              </w:rPr>
            </w:pPr>
            <w:r w:rsidRPr="75F4AD3E">
              <w:rPr>
                <w:b/>
                <w:bCs/>
                <w:sz w:val="20"/>
                <w:szCs w:val="20"/>
              </w:rPr>
              <w:t>MANAGEMENT TOOLS AND INSTRUMENTS</w:t>
            </w:r>
            <w:r w:rsidRPr="75F4AD3E">
              <w:rPr>
                <w:sz w:val="20"/>
                <w:szCs w:val="20"/>
              </w:rPr>
              <w:t xml:space="preserve"> </w:t>
            </w:r>
          </w:p>
          <w:p w14:paraId="7D7601FA" w14:textId="77777777" w:rsidR="001941A1" w:rsidRPr="00FA0A88" w:rsidRDefault="001941A1" w:rsidP="001941A1">
            <w:pPr>
              <w:keepLines/>
              <w:widowControl w:val="0"/>
              <w:rPr>
                <w:rFonts w:cstheme="minorHAnsi"/>
                <w:sz w:val="20"/>
                <w:szCs w:val="20"/>
              </w:rPr>
            </w:pPr>
          </w:p>
          <w:p w14:paraId="2D1A6AD1" w14:textId="5A619B76" w:rsidR="002337C0" w:rsidRPr="00FB558D" w:rsidRDefault="002337C0" w:rsidP="002337C0">
            <w:pPr>
              <w:pStyle w:val="ListParagraph"/>
              <w:keepLines/>
              <w:widowControl w:val="0"/>
              <w:numPr>
                <w:ilvl w:val="0"/>
                <w:numId w:val="22"/>
              </w:numPr>
              <w:tabs>
                <w:tab w:val="left" w:pos="388"/>
              </w:tabs>
              <w:ind w:left="163" w:firstLine="0"/>
              <w:rPr>
                <w:rFonts w:cstheme="minorHAnsi"/>
              </w:rPr>
            </w:pPr>
            <w:r w:rsidRPr="00F5761A">
              <w:rPr>
                <w:rFonts w:cstheme="minorHAnsi"/>
                <w:bCs/>
              </w:rPr>
              <w:t>Terms of References (TORs) to conduct the project activities (technical study, policy analysis, plans, training, and capacity building)</w:t>
            </w:r>
            <w:r w:rsidR="00374275">
              <w:rPr>
                <w:rFonts w:cstheme="minorHAnsi"/>
                <w:bCs/>
              </w:rPr>
              <w:t xml:space="preserve"> </w:t>
            </w:r>
            <w:r w:rsidR="00385A12">
              <w:rPr>
                <w:rFonts w:cstheme="minorHAnsi"/>
                <w:bCs/>
              </w:rPr>
              <w:t xml:space="preserve">shall </w:t>
            </w:r>
            <w:r w:rsidR="00374275">
              <w:rPr>
                <w:rFonts w:cstheme="minorHAnsi"/>
                <w:bCs/>
              </w:rPr>
              <w:t xml:space="preserve">be sent to the Bank for reviewing to and </w:t>
            </w:r>
            <w:r w:rsidR="00374275" w:rsidRPr="00F5761A">
              <w:rPr>
                <w:rFonts w:cstheme="minorHAnsi"/>
                <w:bCs/>
              </w:rPr>
              <w:t>ensure that the requirements of the World Bank ESF policy is effectively integrated</w:t>
            </w:r>
            <w:r w:rsidR="00374275">
              <w:rPr>
                <w:rFonts w:cstheme="minorHAnsi"/>
                <w:bCs/>
              </w:rPr>
              <w:t xml:space="preserve"> and </w:t>
            </w:r>
            <w:r w:rsidR="00983EE3">
              <w:rPr>
                <w:rFonts w:cstheme="minorHAnsi"/>
                <w:bCs/>
              </w:rPr>
              <w:t xml:space="preserve">issuance of </w:t>
            </w:r>
            <w:r w:rsidR="00F1494A">
              <w:rPr>
                <w:rFonts w:cstheme="minorHAnsi"/>
                <w:bCs/>
              </w:rPr>
              <w:t xml:space="preserve">the Bank’s </w:t>
            </w:r>
            <w:r w:rsidR="00983EE3">
              <w:rPr>
                <w:rFonts w:cstheme="minorHAnsi"/>
                <w:bCs/>
              </w:rPr>
              <w:t>no objection</w:t>
            </w:r>
            <w:r w:rsidR="00374275">
              <w:t>.</w:t>
            </w:r>
          </w:p>
          <w:p w14:paraId="70CFE602" w14:textId="3999B24C" w:rsidR="00892451" w:rsidRPr="00FB558D" w:rsidRDefault="002337C0" w:rsidP="000E4966">
            <w:pPr>
              <w:pStyle w:val="ListParagraph"/>
              <w:keepLines/>
              <w:widowControl w:val="0"/>
              <w:numPr>
                <w:ilvl w:val="0"/>
                <w:numId w:val="22"/>
              </w:numPr>
              <w:tabs>
                <w:tab w:val="left" w:pos="388"/>
              </w:tabs>
              <w:ind w:left="163" w:firstLine="0"/>
              <w:rPr>
                <w:rFonts w:cstheme="minorHAnsi"/>
              </w:rPr>
            </w:pPr>
            <w:r w:rsidRPr="002337C0">
              <w:rPr>
                <w:rFonts w:cstheme="minorHAnsi"/>
                <w:bCs/>
              </w:rPr>
              <w:t xml:space="preserve">Potential impacts associated with any downstream activities identified through the technical and policy </w:t>
            </w:r>
            <w:r w:rsidRPr="00AF570B">
              <w:rPr>
                <w:rFonts w:cstheme="minorHAnsi"/>
                <w:bCs/>
              </w:rPr>
              <w:t>analysis/</w:t>
            </w:r>
            <w:r w:rsidRPr="003A7FED">
              <w:rPr>
                <w:rFonts w:cstheme="minorHAnsi"/>
                <w:bCs/>
              </w:rPr>
              <w:t>study will be considered through the TORs for the consultant undertaking this</w:t>
            </w:r>
            <w:r w:rsidR="00FF47F5">
              <w:rPr>
                <w:rFonts w:cstheme="minorHAnsi"/>
                <w:bCs/>
              </w:rPr>
              <w:t xml:space="preserve"> work.</w:t>
            </w:r>
          </w:p>
          <w:p w14:paraId="793F3DDB" w14:textId="3B841FF3" w:rsidR="00346923" w:rsidRPr="00FB558D" w:rsidDel="00154E8E" w:rsidRDefault="00FB558D" w:rsidP="00FB558D">
            <w:pPr>
              <w:pStyle w:val="ListParagraph"/>
              <w:keepLines/>
              <w:widowControl w:val="0"/>
              <w:numPr>
                <w:ilvl w:val="0"/>
                <w:numId w:val="22"/>
              </w:numPr>
              <w:tabs>
                <w:tab w:val="left" w:pos="388"/>
              </w:tabs>
              <w:ind w:left="163" w:firstLine="0"/>
              <w:rPr>
                <w:rFonts w:cstheme="minorHAnsi"/>
              </w:rPr>
            </w:pPr>
            <w:r>
              <w:t xml:space="preserve">The SEP </w:t>
            </w:r>
            <w:r w:rsidR="0028559A">
              <w:t>is</w:t>
            </w:r>
            <w:r>
              <w:t xml:space="preserve"> prepared and disclosed by project appraisal and updated as required.</w:t>
            </w:r>
          </w:p>
        </w:tc>
        <w:tc>
          <w:tcPr>
            <w:tcW w:w="3240" w:type="dxa"/>
          </w:tcPr>
          <w:p w14:paraId="12E34BA5" w14:textId="77777777" w:rsidR="00685FD9" w:rsidRPr="00685FD9" w:rsidRDefault="00685FD9" w:rsidP="00BC21C5">
            <w:pPr>
              <w:keepLines/>
              <w:widowControl w:val="0"/>
              <w:tabs>
                <w:tab w:val="left" w:pos="388"/>
              </w:tabs>
              <w:rPr>
                <w:i/>
                <w:iCs/>
              </w:rPr>
            </w:pPr>
          </w:p>
          <w:p w14:paraId="0A34F0CD" w14:textId="03E1229A" w:rsidR="001941A1" w:rsidRPr="00685FD9" w:rsidDel="00154E8E" w:rsidRDefault="00A11FB1" w:rsidP="00BC21C5">
            <w:pPr>
              <w:keepLines/>
              <w:widowControl w:val="0"/>
              <w:tabs>
                <w:tab w:val="left" w:pos="388"/>
              </w:tabs>
              <w:rPr>
                <w:rFonts w:eastAsia="Times New Roman" w:cstheme="minorHAnsi"/>
                <w:bCs/>
                <w:i/>
                <w:iCs/>
              </w:rPr>
            </w:pPr>
            <w:r>
              <w:rPr>
                <w:i/>
                <w:iCs/>
              </w:rPr>
              <w:t xml:space="preserve">Through the period of </w:t>
            </w:r>
            <w:r w:rsidR="00BC21C5" w:rsidRPr="00685FD9">
              <w:rPr>
                <w:i/>
                <w:iCs/>
              </w:rPr>
              <w:t>Project implementation</w:t>
            </w:r>
          </w:p>
        </w:tc>
        <w:tc>
          <w:tcPr>
            <w:tcW w:w="2880" w:type="dxa"/>
          </w:tcPr>
          <w:p w14:paraId="2138DFF9" w14:textId="5DBA5E96" w:rsidR="001941A1" w:rsidRDefault="001941A1" w:rsidP="001941A1">
            <w:pPr>
              <w:keepLines/>
              <w:widowControl w:val="0"/>
              <w:rPr>
                <w:rFonts w:cstheme="minorHAnsi"/>
                <w:i/>
                <w:iCs/>
                <w:sz w:val="20"/>
                <w:szCs w:val="20"/>
              </w:rPr>
            </w:pPr>
            <w:r>
              <w:rPr>
                <w:rFonts w:cstheme="minorHAnsi"/>
                <w:i/>
                <w:iCs/>
                <w:sz w:val="20"/>
                <w:szCs w:val="20"/>
              </w:rPr>
              <w:t>MO</w:t>
            </w:r>
            <w:r w:rsidR="002D6EE0">
              <w:rPr>
                <w:rFonts w:cstheme="minorHAnsi"/>
                <w:i/>
                <w:iCs/>
                <w:sz w:val="20"/>
                <w:szCs w:val="20"/>
              </w:rPr>
              <w:t>IT/PMU</w:t>
            </w:r>
          </w:p>
          <w:p w14:paraId="2C068DDD" w14:textId="77777777" w:rsidR="001941A1" w:rsidRPr="00BF0FEA" w:rsidDel="00154E8E" w:rsidRDefault="001941A1" w:rsidP="000E4966">
            <w:pPr>
              <w:keepLines/>
              <w:widowControl w:val="0"/>
              <w:rPr>
                <w:rFonts w:cstheme="minorHAnsi"/>
              </w:rPr>
            </w:pPr>
          </w:p>
        </w:tc>
      </w:tr>
      <w:tr w:rsidR="00D52C34" w:rsidRPr="00BF0FEA" w14:paraId="24AAF5F3" w14:textId="77777777" w:rsidTr="00FA3017">
        <w:trPr>
          <w:cantSplit/>
          <w:trHeight w:val="278"/>
        </w:trPr>
        <w:tc>
          <w:tcPr>
            <w:tcW w:w="14305" w:type="dxa"/>
            <w:gridSpan w:val="4"/>
            <w:shd w:val="clear" w:color="auto" w:fill="F4B083" w:themeFill="accent2" w:themeFillTint="99"/>
          </w:tcPr>
          <w:p w14:paraId="2B02C777" w14:textId="69C4181C" w:rsidR="00D52C34" w:rsidRPr="00BF0FEA" w:rsidRDefault="00D52C34" w:rsidP="00D52C34">
            <w:pPr>
              <w:keepLines/>
              <w:widowControl w:val="0"/>
              <w:rPr>
                <w:rFonts w:cstheme="minorHAnsi"/>
              </w:rPr>
            </w:pPr>
            <w:r w:rsidRPr="00BF0FEA">
              <w:rPr>
                <w:rFonts w:cstheme="minorHAnsi"/>
                <w:b/>
              </w:rPr>
              <w:t xml:space="preserve">ESS 2:  LABOR AND WORKING CONDITIONS  </w:t>
            </w:r>
          </w:p>
        </w:tc>
      </w:tr>
      <w:tr w:rsidR="00D52C34" w:rsidRPr="00BF0FEA" w14:paraId="752A32E9" w14:textId="77777777" w:rsidTr="008047C1">
        <w:trPr>
          <w:cantSplit/>
          <w:trHeight w:val="20"/>
        </w:trPr>
        <w:tc>
          <w:tcPr>
            <w:tcW w:w="715" w:type="dxa"/>
          </w:tcPr>
          <w:p w14:paraId="588298D6" w14:textId="77777777" w:rsidR="00D52C34" w:rsidRPr="00BF0FEA" w:rsidRDefault="00D52C34" w:rsidP="00D52C34">
            <w:pPr>
              <w:keepLines/>
              <w:widowControl w:val="0"/>
              <w:jc w:val="center"/>
              <w:rPr>
                <w:rFonts w:cstheme="minorHAnsi"/>
              </w:rPr>
            </w:pPr>
            <w:r w:rsidRPr="00BF0FEA">
              <w:rPr>
                <w:rFonts w:cstheme="minorHAnsi"/>
              </w:rPr>
              <w:t>2.1</w:t>
            </w:r>
          </w:p>
        </w:tc>
        <w:tc>
          <w:tcPr>
            <w:tcW w:w="7470" w:type="dxa"/>
          </w:tcPr>
          <w:p w14:paraId="183754EF" w14:textId="77777777" w:rsidR="00D52C34" w:rsidRPr="00BF0FEA" w:rsidRDefault="00D52C34" w:rsidP="00D52C34">
            <w:pPr>
              <w:keepLines/>
              <w:widowControl w:val="0"/>
              <w:rPr>
                <w:rFonts w:cstheme="minorHAnsi"/>
                <w:b/>
                <w:color w:val="5B9BD5" w:themeColor="accent5"/>
              </w:rPr>
            </w:pPr>
            <w:r w:rsidRPr="00BF0FEA">
              <w:rPr>
                <w:rFonts w:cstheme="minorHAnsi"/>
                <w:b/>
                <w:color w:val="5B9BD5" w:themeColor="accent5"/>
              </w:rPr>
              <w:t xml:space="preserve">LABOR MANAGEMENT PROCEDURES: </w:t>
            </w:r>
          </w:p>
          <w:p w14:paraId="7DBABB6E" w14:textId="184A5D9F" w:rsidR="006E5051" w:rsidRPr="006E5051" w:rsidRDefault="00D52C34" w:rsidP="006E5051">
            <w:pPr>
              <w:pStyle w:val="ListParagraph"/>
              <w:numPr>
                <w:ilvl w:val="0"/>
                <w:numId w:val="29"/>
              </w:numPr>
              <w:tabs>
                <w:tab w:val="left" w:pos="208"/>
                <w:tab w:val="left" w:pos="426"/>
              </w:tabs>
              <w:ind w:left="12" w:firstLine="1"/>
              <w:rPr>
                <w:rFonts w:cstheme="minorHAnsi"/>
              </w:rPr>
            </w:pPr>
            <w:r w:rsidRPr="006E5051">
              <w:rPr>
                <w:rFonts w:cstheme="minorHAnsi"/>
              </w:rPr>
              <w:t>Establish employment contracts for PMU staff in accordance with requirement of national law</w:t>
            </w:r>
            <w:r w:rsidR="0092658B" w:rsidRPr="006E5051">
              <w:rPr>
                <w:rFonts w:cstheme="minorHAnsi"/>
              </w:rPr>
              <w:t>. The procedure is set out in LMP including the requirements of working condition of labor</w:t>
            </w:r>
            <w:r w:rsidR="006E5051" w:rsidRPr="006E5051">
              <w:rPr>
                <w:rFonts w:cstheme="minorHAnsi"/>
              </w:rPr>
              <w:t xml:space="preserve"> following the labor law especially the Decree of 145/2020/NĐ-CP regarding to the prevention and combating sexual harassment in the workplace.</w:t>
            </w:r>
          </w:p>
          <w:p w14:paraId="252E36FD" w14:textId="10AD16C7" w:rsidR="00D924E3" w:rsidRPr="00BF0FEA" w:rsidRDefault="00D52C34" w:rsidP="006E5051">
            <w:pPr>
              <w:pStyle w:val="ListParagraph"/>
              <w:keepLines/>
              <w:widowControl w:val="0"/>
              <w:numPr>
                <w:ilvl w:val="0"/>
                <w:numId w:val="29"/>
              </w:numPr>
              <w:tabs>
                <w:tab w:val="left" w:pos="208"/>
                <w:tab w:val="left" w:pos="388"/>
                <w:tab w:val="left" w:pos="426"/>
              </w:tabs>
              <w:ind w:left="12" w:firstLine="1"/>
              <w:jc w:val="left"/>
              <w:rPr>
                <w:rFonts w:cstheme="minorHAnsi"/>
                <w:b/>
                <w:color w:val="5B9BD5" w:themeColor="accent5"/>
              </w:rPr>
            </w:pPr>
            <w:r w:rsidRPr="006E5051">
              <w:rPr>
                <w:rFonts w:cstheme="minorHAnsi"/>
              </w:rPr>
              <w:t>Incorporate relevant provisions of ESS2 (which is broadly consistent with the requirements of Vietnamese law for the purposes of this type of work) in all consultancy contracts and in bidding documents for potential IPPs. Ensure that these provisions are satisfactorily</w:t>
            </w:r>
            <w:r w:rsidR="006E5051" w:rsidRPr="006E5051">
              <w:rPr>
                <w:rFonts w:cstheme="minorHAnsi"/>
              </w:rPr>
              <w:t>.</w:t>
            </w:r>
          </w:p>
        </w:tc>
        <w:tc>
          <w:tcPr>
            <w:tcW w:w="3240" w:type="dxa"/>
          </w:tcPr>
          <w:p w14:paraId="79005B4D" w14:textId="2E8AC42E" w:rsidR="00D52C34" w:rsidRPr="003A7979" w:rsidRDefault="00A11FB1" w:rsidP="00D52C34">
            <w:pPr>
              <w:keepLines/>
              <w:widowControl w:val="0"/>
              <w:rPr>
                <w:rFonts w:eastAsia="Times New Roman" w:cstheme="minorHAnsi"/>
                <w:bCs/>
                <w:i/>
                <w:iCs/>
              </w:rPr>
            </w:pPr>
            <w:r>
              <w:rPr>
                <w:i/>
                <w:iCs/>
              </w:rPr>
              <w:t xml:space="preserve">Throughout the period of </w:t>
            </w:r>
            <w:r w:rsidR="00E820F5" w:rsidRPr="00685FD9">
              <w:rPr>
                <w:i/>
                <w:iCs/>
              </w:rPr>
              <w:t>Project implementation</w:t>
            </w:r>
          </w:p>
        </w:tc>
        <w:tc>
          <w:tcPr>
            <w:tcW w:w="2880" w:type="dxa"/>
          </w:tcPr>
          <w:p w14:paraId="1DBB9F8C" w14:textId="4968F715" w:rsidR="00D52C34" w:rsidRPr="00BF0FEA" w:rsidRDefault="00D52C34" w:rsidP="00D52C34">
            <w:pPr>
              <w:keepLines/>
              <w:widowControl w:val="0"/>
              <w:rPr>
                <w:rFonts w:cstheme="minorHAnsi"/>
              </w:rPr>
            </w:pPr>
            <w:r w:rsidRPr="00BF0FEA">
              <w:rPr>
                <w:rFonts w:cstheme="minorHAnsi"/>
              </w:rPr>
              <w:t>MOIT</w:t>
            </w:r>
            <w:r w:rsidRPr="000A4F7F">
              <w:rPr>
                <w:rFonts w:cstheme="minorHAnsi"/>
                <w:color w:val="000000" w:themeColor="text1"/>
              </w:rPr>
              <w:t>/PMU/</w:t>
            </w:r>
            <w:r w:rsidRPr="000A4F7F">
              <w:rPr>
                <w:color w:val="000000" w:themeColor="text1"/>
              </w:rPr>
              <w:t xml:space="preserve"> Transaction Advisory Consultant</w:t>
            </w:r>
          </w:p>
        </w:tc>
      </w:tr>
      <w:tr w:rsidR="00D52C34" w:rsidRPr="00BF0FEA" w14:paraId="4EEA286A" w14:textId="77777777" w:rsidTr="008047C1">
        <w:trPr>
          <w:cantSplit/>
          <w:trHeight w:val="20"/>
        </w:trPr>
        <w:tc>
          <w:tcPr>
            <w:tcW w:w="715" w:type="dxa"/>
          </w:tcPr>
          <w:p w14:paraId="6EF002B6" w14:textId="77777777" w:rsidR="00D52C34" w:rsidRPr="00BF0FEA" w:rsidRDefault="00D52C34" w:rsidP="00D52C34">
            <w:pPr>
              <w:keepLines/>
              <w:widowControl w:val="0"/>
              <w:jc w:val="center"/>
              <w:rPr>
                <w:rFonts w:cstheme="minorHAnsi"/>
              </w:rPr>
            </w:pPr>
            <w:r w:rsidRPr="00BF0FEA">
              <w:rPr>
                <w:rFonts w:cstheme="minorHAnsi"/>
              </w:rPr>
              <w:t>2.2</w:t>
            </w:r>
          </w:p>
        </w:tc>
        <w:tc>
          <w:tcPr>
            <w:tcW w:w="7470" w:type="dxa"/>
          </w:tcPr>
          <w:p w14:paraId="1C774E75" w14:textId="77777777" w:rsidR="00D52C34" w:rsidRPr="00BF0FEA" w:rsidRDefault="00D52C34" w:rsidP="00D52C34">
            <w:pPr>
              <w:pStyle w:val="MainText"/>
              <w:keepLines/>
              <w:widowControl w:val="0"/>
              <w:spacing w:after="0" w:line="240" w:lineRule="auto"/>
              <w:jc w:val="both"/>
              <w:rPr>
                <w:rFonts w:asciiTheme="minorHAnsi" w:hAnsiTheme="minorHAnsi" w:cstheme="minorHAnsi"/>
                <w:sz w:val="22"/>
              </w:rPr>
            </w:pPr>
            <w:r w:rsidRPr="00BF0FEA">
              <w:rPr>
                <w:rFonts w:asciiTheme="minorHAnsi" w:hAnsiTheme="minorHAnsi" w:cstheme="minorHAnsi"/>
                <w:b/>
                <w:color w:val="5B9BD5" w:themeColor="accent5"/>
                <w:sz w:val="22"/>
              </w:rPr>
              <w:t>GRIEVANCE MECHANISM FOR PROJECT WORKERS</w:t>
            </w:r>
            <w:r w:rsidRPr="00BF0FEA">
              <w:rPr>
                <w:rFonts w:asciiTheme="minorHAnsi" w:hAnsiTheme="minorHAnsi" w:cstheme="minorHAnsi"/>
                <w:sz w:val="22"/>
              </w:rPr>
              <w:t xml:space="preserve">: </w:t>
            </w:r>
          </w:p>
          <w:p w14:paraId="485BD655" w14:textId="247CA40B" w:rsidR="00D52C34" w:rsidRPr="00BF0FEA" w:rsidRDefault="00D52C34" w:rsidP="00D52C34">
            <w:pPr>
              <w:pStyle w:val="MainText"/>
              <w:keepLines/>
              <w:widowControl w:val="0"/>
              <w:spacing w:after="0" w:line="240" w:lineRule="auto"/>
              <w:rPr>
                <w:rFonts w:asciiTheme="minorHAnsi" w:hAnsiTheme="minorHAnsi" w:cstheme="minorHAnsi"/>
                <w:sz w:val="22"/>
              </w:rPr>
            </w:pPr>
            <w:r w:rsidRPr="00B16956">
              <w:rPr>
                <w:rFonts w:asciiTheme="minorHAnsi" w:hAnsiTheme="minorHAnsi" w:cstheme="minorHAnsi"/>
                <w:sz w:val="22"/>
              </w:rPr>
              <w:t>Maintain grievance redress mechanism available to project workers as regulated in the Labor Code (article 58 and 132), Decree 24/2018/ND-CP (dated 27/2/2018) and LMP</w:t>
            </w:r>
            <w:r>
              <w:rPr>
                <w:rFonts w:asciiTheme="minorHAnsi" w:hAnsiTheme="minorHAnsi" w:cstheme="minorHAnsi"/>
                <w:sz w:val="22"/>
              </w:rPr>
              <w:t>.</w:t>
            </w:r>
            <w:r w:rsidRPr="00BF0FEA">
              <w:rPr>
                <w:rFonts w:asciiTheme="minorHAnsi" w:hAnsiTheme="minorHAnsi" w:cstheme="minorHAnsi"/>
                <w:i/>
                <w:sz w:val="22"/>
              </w:rPr>
              <w:t xml:space="preserve">  </w:t>
            </w:r>
          </w:p>
        </w:tc>
        <w:tc>
          <w:tcPr>
            <w:tcW w:w="3240" w:type="dxa"/>
          </w:tcPr>
          <w:p w14:paraId="09632AE7" w14:textId="18A9124F" w:rsidR="00D52C34" w:rsidRPr="003A7979" w:rsidRDefault="0013753E" w:rsidP="00D52C34">
            <w:pPr>
              <w:keepLines/>
              <w:widowControl w:val="0"/>
              <w:rPr>
                <w:rFonts w:cstheme="minorHAnsi"/>
                <w:i/>
                <w:iCs/>
                <w:lang w:eastAsia="en-GB"/>
              </w:rPr>
            </w:pPr>
            <w:r w:rsidRPr="0013753E">
              <w:rPr>
                <w:i/>
                <w:iCs/>
              </w:rPr>
              <w:t>Through</w:t>
            </w:r>
            <w:r w:rsidR="00EB1F10">
              <w:rPr>
                <w:i/>
                <w:iCs/>
              </w:rPr>
              <w:t>out</w:t>
            </w:r>
            <w:r w:rsidRPr="0013753E">
              <w:rPr>
                <w:i/>
                <w:iCs/>
              </w:rPr>
              <w:t xml:space="preserve"> the period of </w:t>
            </w:r>
            <w:r w:rsidR="00E820F5" w:rsidRPr="00685FD9">
              <w:rPr>
                <w:i/>
                <w:iCs/>
              </w:rPr>
              <w:t>Project implementation</w:t>
            </w:r>
          </w:p>
        </w:tc>
        <w:tc>
          <w:tcPr>
            <w:tcW w:w="2880" w:type="dxa"/>
          </w:tcPr>
          <w:p w14:paraId="3C71A24E" w14:textId="10EF774F" w:rsidR="00D52C34" w:rsidRPr="00BF0FEA" w:rsidRDefault="00D52C34" w:rsidP="00D52C34">
            <w:pPr>
              <w:keepLines/>
              <w:widowControl w:val="0"/>
              <w:rPr>
                <w:rFonts w:cstheme="minorHAnsi"/>
              </w:rPr>
            </w:pPr>
            <w:r w:rsidRPr="00BF0FEA">
              <w:rPr>
                <w:rFonts w:cstheme="minorHAnsi"/>
              </w:rPr>
              <w:t>MOIT/PMU</w:t>
            </w:r>
          </w:p>
        </w:tc>
      </w:tr>
      <w:tr w:rsidR="00D52C34" w:rsidRPr="00BF0FEA" w14:paraId="2603CE7D" w14:textId="77777777" w:rsidTr="008047C1">
        <w:trPr>
          <w:cantSplit/>
          <w:trHeight w:val="20"/>
        </w:trPr>
        <w:tc>
          <w:tcPr>
            <w:tcW w:w="715" w:type="dxa"/>
          </w:tcPr>
          <w:p w14:paraId="081D5CED" w14:textId="77777777" w:rsidR="00D52C34" w:rsidRPr="00BF0FEA" w:rsidRDefault="00D52C34" w:rsidP="00D52C34">
            <w:pPr>
              <w:keepLines/>
              <w:widowControl w:val="0"/>
              <w:jc w:val="center"/>
              <w:rPr>
                <w:rFonts w:cstheme="minorHAnsi"/>
              </w:rPr>
            </w:pPr>
            <w:r w:rsidRPr="00BF0FEA">
              <w:rPr>
                <w:rFonts w:cstheme="minorHAnsi"/>
              </w:rPr>
              <w:lastRenderedPageBreak/>
              <w:t>2.3</w:t>
            </w:r>
          </w:p>
        </w:tc>
        <w:tc>
          <w:tcPr>
            <w:tcW w:w="7470" w:type="dxa"/>
          </w:tcPr>
          <w:p w14:paraId="1E2CCDE6" w14:textId="77777777" w:rsidR="00D52C34" w:rsidRPr="002F2FA1" w:rsidRDefault="00D52C34" w:rsidP="00D52C34">
            <w:pPr>
              <w:keepLines/>
              <w:widowControl w:val="0"/>
              <w:rPr>
                <w:rFonts w:cstheme="minorHAnsi"/>
              </w:rPr>
            </w:pPr>
            <w:bookmarkStart w:id="0" w:name="_Hlk83280539"/>
            <w:r w:rsidRPr="002F2FA1">
              <w:rPr>
                <w:rFonts w:cstheme="minorHAnsi"/>
                <w:b/>
                <w:color w:val="5B9BD5" w:themeColor="accent5"/>
              </w:rPr>
              <w:t>OCCUPATIONAL HEALTH AND SAFETY (OHS) MEASURES</w:t>
            </w:r>
            <w:r w:rsidRPr="002F2FA1">
              <w:rPr>
                <w:rFonts w:cstheme="minorHAnsi"/>
              </w:rPr>
              <w:t xml:space="preserve">: </w:t>
            </w:r>
          </w:p>
          <w:bookmarkEnd w:id="0"/>
          <w:p w14:paraId="6EFE0A63" w14:textId="77777777" w:rsidR="00D52C34" w:rsidRDefault="00D52C34" w:rsidP="00D52C34">
            <w:pPr>
              <w:pStyle w:val="ModelNrmlSingle"/>
              <w:keepLines/>
              <w:widowControl w:val="0"/>
              <w:spacing w:after="0"/>
              <w:ind w:firstLine="0"/>
              <w:jc w:val="left"/>
            </w:pPr>
            <w:r w:rsidRPr="00B16956">
              <w:t>Include in the bidding documents the related occupational, health, and safety requirements for the workers.</w:t>
            </w:r>
          </w:p>
          <w:p w14:paraId="1746DBD9" w14:textId="7353C01D" w:rsidR="00D52C34" w:rsidRPr="00E93DCB" w:rsidRDefault="00D52C34" w:rsidP="00D52C34">
            <w:pPr>
              <w:pStyle w:val="ModelNrmlSingle"/>
              <w:keepLines/>
              <w:widowControl w:val="0"/>
              <w:spacing w:after="0"/>
              <w:ind w:firstLine="0"/>
              <w:jc w:val="left"/>
              <w:rPr>
                <w:highlight w:val="cyan"/>
              </w:rPr>
            </w:pPr>
          </w:p>
        </w:tc>
        <w:tc>
          <w:tcPr>
            <w:tcW w:w="3240" w:type="dxa"/>
          </w:tcPr>
          <w:p w14:paraId="146CDB64" w14:textId="1C3992FC" w:rsidR="00D52C34" w:rsidRPr="003A7979" w:rsidRDefault="00267EAB" w:rsidP="00D52C34">
            <w:pPr>
              <w:keepLines/>
              <w:widowControl w:val="0"/>
              <w:rPr>
                <w:rFonts w:cstheme="minorHAnsi"/>
                <w:i/>
                <w:iCs/>
              </w:rPr>
            </w:pPr>
            <w:r w:rsidRPr="00267EAB">
              <w:rPr>
                <w:i/>
                <w:iCs/>
              </w:rPr>
              <w:t>Through</w:t>
            </w:r>
            <w:r w:rsidR="00EB1F10">
              <w:rPr>
                <w:i/>
                <w:iCs/>
              </w:rPr>
              <w:t>out</w:t>
            </w:r>
            <w:r w:rsidRPr="00267EAB">
              <w:rPr>
                <w:i/>
                <w:iCs/>
              </w:rPr>
              <w:t xml:space="preserve"> the period of </w:t>
            </w:r>
            <w:r w:rsidR="00E820F5" w:rsidRPr="00685FD9">
              <w:rPr>
                <w:i/>
                <w:iCs/>
              </w:rPr>
              <w:t>Project implementation</w:t>
            </w:r>
          </w:p>
        </w:tc>
        <w:tc>
          <w:tcPr>
            <w:tcW w:w="2880" w:type="dxa"/>
          </w:tcPr>
          <w:p w14:paraId="00AAA990" w14:textId="77777777" w:rsidR="00D52C34" w:rsidRPr="00BF0FEA" w:rsidRDefault="00D52C34" w:rsidP="00D52C34">
            <w:pPr>
              <w:keepLines/>
              <w:widowControl w:val="0"/>
              <w:rPr>
                <w:rFonts w:cstheme="minorHAnsi"/>
              </w:rPr>
            </w:pPr>
          </w:p>
          <w:p w14:paraId="2F2950B7" w14:textId="2E37B09C" w:rsidR="00D52C34" w:rsidRPr="00BF0FEA" w:rsidRDefault="00D52C34" w:rsidP="00D52C34">
            <w:pPr>
              <w:keepLines/>
              <w:widowControl w:val="0"/>
              <w:rPr>
                <w:rFonts w:cstheme="minorHAnsi"/>
              </w:rPr>
            </w:pPr>
            <w:r w:rsidRPr="00BF0FEA">
              <w:rPr>
                <w:rFonts w:cstheme="minorHAnsi"/>
              </w:rPr>
              <w:t>MOIT/PMU</w:t>
            </w:r>
          </w:p>
        </w:tc>
      </w:tr>
      <w:tr w:rsidR="00D52C34" w:rsidRPr="00BF0FEA" w14:paraId="19FB4073" w14:textId="77777777" w:rsidTr="00594521">
        <w:trPr>
          <w:cantSplit/>
          <w:trHeight w:val="20"/>
        </w:trPr>
        <w:tc>
          <w:tcPr>
            <w:tcW w:w="14305" w:type="dxa"/>
            <w:gridSpan w:val="4"/>
            <w:shd w:val="clear" w:color="auto" w:fill="F4B083" w:themeFill="accent2" w:themeFillTint="99"/>
          </w:tcPr>
          <w:p w14:paraId="5ADAE11F" w14:textId="77793646" w:rsidR="00D52C34" w:rsidRPr="00BF0FEA" w:rsidRDefault="00D52C34" w:rsidP="00D52C34">
            <w:pPr>
              <w:keepLines/>
              <w:widowControl w:val="0"/>
              <w:rPr>
                <w:rFonts w:cstheme="minorHAnsi"/>
              </w:rPr>
            </w:pPr>
            <w:r w:rsidRPr="00BF0FEA">
              <w:rPr>
                <w:rFonts w:cstheme="minorHAnsi"/>
                <w:b/>
              </w:rPr>
              <w:t>ESS 3:  RESOURCE EFFICIENCY AND POLLUTION PREVENTION AND MANAGEMENT</w:t>
            </w:r>
          </w:p>
        </w:tc>
      </w:tr>
      <w:tr w:rsidR="00D52C34" w:rsidRPr="00BF0FEA" w14:paraId="2C991D67" w14:textId="77777777" w:rsidTr="008047C1">
        <w:trPr>
          <w:cantSplit/>
          <w:trHeight w:val="20"/>
        </w:trPr>
        <w:tc>
          <w:tcPr>
            <w:tcW w:w="715" w:type="dxa"/>
          </w:tcPr>
          <w:p w14:paraId="5F76716A" w14:textId="41E6D5F1" w:rsidR="00D52C34" w:rsidRPr="00BF0FEA" w:rsidRDefault="00D52C34" w:rsidP="00D52C34">
            <w:pPr>
              <w:keepLines/>
              <w:widowControl w:val="0"/>
              <w:jc w:val="center"/>
              <w:rPr>
                <w:rFonts w:cstheme="minorHAnsi"/>
              </w:rPr>
            </w:pPr>
            <w:r w:rsidRPr="00BF0FEA">
              <w:rPr>
                <w:rFonts w:cstheme="minorHAnsi"/>
              </w:rPr>
              <w:t>3.</w:t>
            </w:r>
            <w:r w:rsidR="003A7979">
              <w:rPr>
                <w:rFonts w:cstheme="minorHAnsi"/>
              </w:rPr>
              <w:t>1</w:t>
            </w:r>
          </w:p>
        </w:tc>
        <w:tc>
          <w:tcPr>
            <w:tcW w:w="7470" w:type="dxa"/>
          </w:tcPr>
          <w:p w14:paraId="3A6B2D98" w14:textId="085743A9" w:rsidR="00D52C34" w:rsidRPr="00BF0FEA" w:rsidRDefault="00D52C34" w:rsidP="00D52C34">
            <w:pPr>
              <w:keepLines/>
              <w:widowControl w:val="0"/>
              <w:rPr>
                <w:rFonts w:eastAsia="Times New Roman" w:cstheme="minorHAnsi"/>
                <w:bCs/>
                <w:i/>
              </w:rPr>
            </w:pPr>
            <w:r w:rsidRPr="00BF0FEA">
              <w:rPr>
                <w:rFonts w:cstheme="minorHAnsi"/>
                <w:b/>
                <w:color w:val="5B9BD5" w:themeColor="accent5"/>
              </w:rPr>
              <w:t>RESOURCE EFFICIENCY AND POLLUTION PREVENTION AND MANAGEMENT:</w:t>
            </w:r>
            <w:r w:rsidRPr="00BF0FEA">
              <w:rPr>
                <w:rFonts w:cstheme="minorHAnsi"/>
              </w:rPr>
              <w:t xml:space="preserve"> </w:t>
            </w:r>
          </w:p>
          <w:p w14:paraId="4D288FAD" w14:textId="3365EFAD" w:rsidR="00E5680C" w:rsidRDefault="00EF6051" w:rsidP="000E4966">
            <w:pPr>
              <w:pStyle w:val="ListParagraph"/>
              <w:keepLines/>
              <w:widowControl w:val="0"/>
              <w:numPr>
                <w:ilvl w:val="0"/>
                <w:numId w:val="28"/>
              </w:numPr>
            </w:pPr>
            <w:r>
              <w:t xml:space="preserve"> The overall TA studies, policy analysis and innovative technology roadmap will </w:t>
            </w:r>
            <w:r w:rsidR="002839C3">
              <w:t xml:space="preserve">include </w:t>
            </w:r>
            <w:r w:rsidR="005D7DDE">
              <w:t xml:space="preserve">considerations for </w:t>
            </w:r>
            <w:r w:rsidR="00332649">
              <w:t>analysis of alternatives for more environmental</w:t>
            </w:r>
            <w:r w:rsidR="00D3505B">
              <w:t>ly</w:t>
            </w:r>
            <w:r w:rsidR="00332649">
              <w:t xml:space="preserve"> friendly technologies</w:t>
            </w:r>
            <w:r w:rsidR="008C4E21">
              <w:t xml:space="preserve"> and ensure the positive ones are promoted. </w:t>
            </w:r>
          </w:p>
          <w:p w14:paraId="6AD4C412" w14:textId="68A885C1" w:rsidR="00D01B8F" w:rsidRPr="003C7459" w:rsidRDefault="006414CE" w:rsidP="000E4966">
            <w:pPr>
              <w:pStyle w:val="ListParagraph"/>
              <w:numPr>
                <w:ilvl w:val="0"/>
                <w:numId w:val="28"/>
              </w:numPr>
              <w:autoSpaceDE w:val="0"/>
              <w:autoSpaceDN w:val="0"/>
              <w:adjustRightInd w:val="0"/>
              <w:jc w:val="left"/>
              <w:rPr>
                <w:rFonts w:ascii="Calibri" w:hAnsi="Calibri" w:cs="Calibri"/>
              </w:rPr>
            </w:pPr>
            <w:r>
              <w:rPr>
                <w:rFonts w:ascii="Calibri" w:hAnsi="Calibri" w:cs="Calibri"/>
              </w:rPr>
              <w:t xml:space="preserve">Pollution </w:t>
            </w:r>
            <w:r w:rsidR="00E5680C" w:rsidRPr="003C7459">
              <w:rPr>
                <w:rFonts w:ascii="Calibri" w:hAnsi="Calibri" w:cs="Calibri"/>
              </w:rPr>
              <w:t>abatement</w:t>
            </w:r>
            <w:r w:rsidR="000B7EAC">
              <w:rPr>
                <w:rFonts w:ascii="Calibri" w:hAnsi="Calibri" w:cs="Calibri"/>
              </w:rPr>
              <w:t xml:space="preserve"> </w:t>
            </w:r>
            <w:r w:rsidR="00E5680C" w:rsidRPr="003C7459">
              <w:rPr>
                <w:rFonts w:ascii="Calibri" w:hAnsi="Calibri" w:cs="Calibri"/>
              </w:rPr>
              <w:t xml:space="preserve">measures will be explored, complementary to the reduction realized by </w:t>
            </w:r>
            <w:r w:rsidR="00A57496">
              <w:rPr>
                <w:rFonts w:ascii="Calibri" w:hAnsi="Calibri" w:cs="Calibri"/>
              </w:rPr>
              <w:t xml:space="preserve">innovative and low carbon technology </w:t>
            </w:r>
            <w:r w:rsidR="00E5680C" w:rsidRPr="003C7459">
              <w:rPr>
                <w:rFonts w:ascii="Calibri" w:hAnsi="Calibri" w:cs="Calibri"/>
              </w:rPr>
              <w:t>measures</w:t>
            </w:r>
            <w:r w:rsidR="00FE1E90" w:rsidRPr="003C7459">
              <w:rPr>
                <w:rFonts w:ascii="Calibri" w:hAnsi="Calibri" w:cs="Calibri"/>
              </w:rPr>
              <w:t xml:space="preserve">. </w:t>
            </w:r>
          </w:p>
          <w:p w14:paraId="1FD75A4B" w14:textId="24202903" w:rsidR="00EE2A65" w:rsidRPr="003C7459" w:rsidRDefault="00D01B8F" w:rsidP="000E4966">
            <w:pPr>
              <w:pStyle w:val="ListParagraph"/>
              <w:numPr>
                <w:ilvl w:val="0"/>
                <w:numId w:val="28"/>
              </w:numPr>
              <w:autoSpaceDE w:val="0"/>
              <w:autoSpaceDN w:val="0"/>
              <w:adjustRightInd w:val="0"/>
              <w:jc w:val="left"/>
              <w:rPr>
                <w:rFonts w:ascii="Calibri" w:hAnsi="Calibri" w:cs="Calibri"/>
              </w:rPr>
            </w:pPr>
            <w:r w:rsidRPr="003C7459">
              <w:rPr>
                <w:rFonts w:ascii="Calibri" w:hAnsi="Calibri" w:cs="Calibri"/>
              </w:rPr>
              <w:t>Potential impacts associated with any downstream activities identified through the technical and policy analysis/study will be considered through the TORs for the consultant undertaking this work.</w:t>
            </w:r>
          </w:p>
          <w:p w14:paraId="5DE9D93B" w14:textId="70552F92" w:rsidR="00D52C34" w:rsidRPr="00F817BD" w:rsidRDefault="00EE2A65" w:rsidP="000E4966">
            <w:pPr>
              <w:pStyle w:val="ListParagraph"/>
              <w:keepLines/>
              <w:widowControl w:val="0"/>
              <w:numPr>
                <w:ilvl w:val="0"/>
                <w:numId w:val="26"/>
              </w:numPr>
            </w:pPr>
            <w:r w:rsidRPr="003C7459">
              <w:rPr>
                <w:rFonts w:ascii="Calibri" w:hAnsi="Calibri" w:cs="Calibri"/>
              </w:rPr>
              <w:t>Budget, staffing and operational arrangement</w:t>
            </w:r>
            <w:r w:rsidR="00DE0A33">
              <w:rPr>
                <w:rFonts w:ascii="Calibri" w:hAnsi="Calibri" w:cs="Calibri"/>
              </w:rPr>
              <w:t xml:space="preserve"> will be made available</w:t>
            </w:r>
            <w:r w:rsidRPr="003C7459">
              <w:rPr>
                <w:rFonts w:ascii="Calibri" w:hAnsi="Calibri" w:cs="Calibri"/>
              </w:rPr>
              <w:t xml:space="preserve"> for </w:t>
            </w:r>
            <w:r w:rsidR="00DE0A33">
              <w:rPr>
                <w:rFonts w:ascii="Calibri" w:hAnsi="Calibri" w:cs="Calibri"/>
              </w:rPr>
              <w:t xml:space="preserve">trainings related to </w:t>
            </w:r>
            <w:r w:rsidRPr="000E4966">
              <w:rPr>
                <w:rFonts w:ascii="Calibri" w:hAnsi="Calibri" w:cs="Calibri"/>
              </w:rPr>
              <w:t>waste</w:t>
            </w:r>
            <w:r w:rsidR="00DE0A33">
              <w:rPr>
                <w:rFonts w:ascii="Calibri" w:hAnsi="Calibri" w:cs="Calibri"/>
              </w:rPr>
              <w:t xml:space="preserve"> disposal of </w:t>
            </w:r>
            <w:r w:rsidRPr="000E4966">
              <w:rPr>
                <w:rFonts w:ascii="Calibri" w:hAnsi="Calibri" w:cs="Calibri"/>
              </w:rPr>
              <w:t>used training and workshop materials.</w:t>
            </w:r>
          </w:p>
        </w:tc>
        <w:tc>
          <w:tcPr>
            <w:tcW w:w="3240" w:type="dxa"/>
          </w:tcPr>
          <w:p w14:paraId="6F3F9196" w14:textId="00D0441D" w:rsidR="00D52C34" w:rsidRPr="00BF0FEA" w:rsidDel="002D5209" w:rsidRDefault="00A93457" w:rsidP="00D52C34">
            <w:pPr>
              <w:keepLines/>
              <w:widowControl w:val="0"/>
              <w:rPr>
                <w:rFonts w:cstheme="minorHAnsi"/>
                <w:i/>
              </w:rPr>
            </w:pPr>
            <w:r w:rsidRPr="00A93457">
              <w:rPr>
                <w:rFonts w:eastAsia="Times New Roman" w:cstheme="minorHAnsi"/>
                <w:bCs/>
                <w:i/>
              </w:rPr>
              <w:t>Through</w:t>
            </w:r>
            <w:r w:rsidR="00EB1F10">
              <w:rPr>
                <w:rFonts w:eastAsia="Times New Roman" w:cstheme="minorHAnsi"/>
                <w:bCs/>
                <w:i/>
              </w:rPr>
              <w:t>out</w:t>
            </w:r>
            <w:r w:rsidRPr="00A93457">
              <w:rPr>
                <w:rFonts w:eastAsia="Times New Roman" w:cstheme="minorHAnsi"/>
                <w:bCs/>
                <w:i/>
              </w:rPr>
              <w:t xml:space="preserve"> the period of </w:t>
            </w:r>
            <w:r w:rsidR="00D52C34" w:rsidRPr="00BF0FEA">
              <w:rPr>
                <w:rFonts w:eastAsia="Times New Roman" w:cstheme="minorHAnsi"/>
                <w:bCs/>
                <w:i/>
              </w:rPr>
              <w:t>Project implementation</w:t>
            </w:r>
          </w:p>
        </w:tc>
        <w:tc>
          <w:tcPr>
            <w:tcW w:w="2880" w:type="dxa"/>
          </w:tcPr>
          <w:p w14:paraId="74C10992" w14:textId="635CE8A0" w:rsidR="00D52C34" w:rsidRPr="00BF0FEA" w:rsidRDefault="00D52C34" w:rsidP="00D52C34">
            <w:pPr>
              <w:keepLines/>
              <w:widowControl w:val="0"/>
              <w:rPr>
                <w:rFonts w:cstheme="minorHAnsi"/>
              </w:rPr>
            </w:pPr>
            <w:r w:rsidRPr="00BF0FEA">
              <w:rPr>
                <w:rFonts w:cstheme="minorHAnsi"/>
              </w:rPr>
              <w:t>MOIT/PMU</w:t>
            </w: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14305"/>
      </w:tblGrid>
      <w:tr w:rsidR="00502173" w:rsidRPr="00BF0FEA" w14:paraId="18022C35" w14:textId="77777777" w:rsidTr="00594521">
        <w:trPr>
          <w:cantSplit/>
          <w:trHeight w:val="20"/>
        </w:trPr>
        <w:tc>
          <w:tcPr>
            <w:tcW w:w="14305" w:type="dxa"/>
            <w:shd w:val="clear" w:color="auto" w:fill="F4B083" w:themeFill="accent2" w:themeFillTint="99"/>
          </w:tcPr>
          <w:p w14:paraId="28E5EEAD" w14:textId="3082E331" w:rsidR="00502173" w:rsidRPr="00BF0FEA" w:rsidRDefault="00502173" w:rsidP="005D394E">
            <w:pPr>
              <w:keepLines/>
              <w:widowControl w:val="0"/>
              <w:rPr>
                <w:rFonts w:cstheme="minorHAnsi"/>
              </w:rPr>
            </w:pPr>
            <w:r w:rsidRPr="00BF0FEA">
              <w:rPr>
                <w:rFonts w:cstheme="minorHAnsi"/>
                <w:b/>
              </w:rPr>
              <w:t>ESS 4:  COMMUNITY HEALTH AND SAFETY</w:t>
            </w:r>
            <w:r w:rsidR="009579FD">
              <w:rPr>
                <w:rFonts w:cstheme="minorHAnsi"/>
                <w:b/>
              </w:rPr>
              <w:t xml:space="preserve">- </w:t>
            </w:r>
            <w:r w:rsidR="009579FD" w:rsidRPr="00B16956">
              <w:rPr>
                <w:rFonts w:cstheme="minorHAnsi"/>
                <w:bCs/>
                <w:i/>
                <w:iCs/>
              </w:rPr>
              <w:t>not currently relevant</w:t>
            </w:r>
          </w:p>
        </w:tc>
      </w:tr>
    </w:tbl>
    <w:p w14:paraId="239CB251" w14:textId="4BAD09A6" w:rsidR="007C5D74" w:rsidRPr="00B16956"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240"/>
        <w:gridCol w:w="2880"/>
      </w:tblGrid>
      <w:tr w:rsidR="00502173" w:rsidRPr="00B16956" w14:paraId="43B229A2" w14:textId="77777777" w:rsidTr="00594521">
        <w:trPr>
          <w:cantSplit/>
          <w:trHeight w:val="20"/>
        </w:trPr>
        <w:tc>
          <w:tcPr>
            <w:tcW w:w="14305" w:type="dxa"/>
            <w:gridSpan w:val="4"/>
            <w:shd w:val="clear" w:color="auto" w:fill="F4B083" w:themeFill="accent2" w:themeFillTint="99"/>
          </w:tcPr>
          <w:p w14:paraId="49B8701F" w14:textId="47B6CD75" w:rsidR="00502173" w:rsidRPr="00B16956" w:rsidRDefault="00502173" w:rsidP="005D394E">
            <w:pPr>
              <w:keepLines/>
              <w:widowControl w:val="0"/>
              <w:rPr>
                <w:rFonts w:cstheme="minorHAnsi"/>
              </w:rPr>
            </w:pPr>
            <w:r w:rsidRPr="00B16956">
              <w:rPr>
                <w:rFonts w:cstheme="minorHAnsi"/>
                <w:b/>
              </w:rPr>
              <w:t>ESS 5:  LAND ACQUISITION, RESTRICTIONS ON LAND USE AND INVOLUNTARY RESETTLEMENT</w:t>
            </w:r>
            <w:r w:rsidR="009C2AD3">
              <w:rPr>
                <w:rFonts w:cstheme="minorHAnsi"/>
                <w:b/>
              </w:rPr>
              <w:t xml:space="preserve">- </w:t>
            </w:r>
            <w:r w:rsidR="009C2AD3" w:rsidRPr="00B16956">
              <w:rPr>
                <w:rFonts w:cstheme="minorHAnsi"/>
                <w:bCs/>
                <w:i/>
                <w:iCs/>
              </w:rPr>
              <w:t>not currently relevant</w:t>
            </w:r>
          </w:p>
        </w:tc>
      </w:tr>
      <w:tr w:rsidR="00502173" w:rsidRPr="00BF0FEA" w14:paraId="423ACA0C" w14:textId="77777777" w:rsidTr="00594521">
        <w:trPr>
          <w:cantSplit/>
          <w:trHeight w:val="20"/>
        </w:trPr>
        <w:tc>
          <w:tcPr>
            <w:tcW w:w="14305" w:type="dxa"/>
            <w:gridSpan w:val="4"/>
            <w:shd w:val="clear" w:color="auto" w:fill="F4B083" w:themeFill="accent2" w:themeFillTint="99"/>
          </w:tcPr>
          <w:p w14:paraId="05E87770" w14:textId="42469D2F" w:rsidR="00502173" w:rsidRPr="00BF0FEA" w:rsidRDefault="00502173" w:rsidP="005D394E">
            <w:pPr>
              <w:keepLines/>
              <w:widowControl w:val="0"/>
              <w:rPr>
                <w:rFonts w:cstheme="minorHAnsi"/>
              </w:rPr>
            </w:pPr>
            <w:r w:rsidRPr="00BF0FEA">
              <w:rPr>
                <w:rFonts w:cstheme="minorHAnsi"/>
                <w:b/>
              </w:rPr>
              <w:t>ESS 6:  BIODIVERSITY CONSERVATION AND SUSTAINABLE MANAGEMENT OF LIVING NATURAL RESOURCES</w:t>
            </w:r>
            <w:r w:rsidR="006D2168" w:rsidRPr="00BF0FEA">
              <w:rPr>
                <w:rFonts w:cstheme="minorHAnsi"/>
                <w:b/>
              </w:rPr>
              <w:t xml:space="preserve"> </w:t>
            </w:r>
            <w:r w:rsidR="009C2AD3">
              <w:rPr>
                <w:rFonts w:cstheme="minorHAnsi"/>
                <w:b/>
              </w:rPr>
              <w:t xml:space="preserve">- </w:t>
            </w:r>
            <w:r w:rsidR="009C2AD3" w:rsidRPr="00B16956">
              <w:rPr>
                <w:rFonts w:cstheme="minorHAnsi"/>
                <w:bCs/>
                <w:i/>
                <w:iCs/>
              </w:rPr>
              <w:t>not currently relevant</w:t>
            </w:r>
          </w:p>
        </w:tc>
      </w:tr>
      <w:tr w:rsidR="00502173" w:rsidRPr="00BF0FEA" w14:paraId="4D5523F9" w14:textId="77777777" w:rsidTr="00014DF3">
        <w:trPr>
          <w:cantSplit/>
          <w:trHeight w:val="359"/>
        </w:trPr>
        <w:tc>
          <w:tcPr>
            <w:tcW w:w="14305" w:type="dxa"/>
            <w:gridSpan w:val="4"/>
            <w:shd w:val="clear" w:color="auto" w:fill="F4B083" w:themeFill="accent2" w:themeFillTint="99"/>
          </w:tcPr>
          <w:p w14:paraId="6D1B59E9" w14:textId="6B4FCCC8" w:rsidR="00502173" w:rsidRPr="00BF0FEA" w:rsidRDefault="00502173" w:rsidP="005D394E">
            <w:pPr>
              <w:keepLines/>
              <w:widowControl w:val="0"/>
              <w:rPr>
                <w:rFonts w:cstheme="minorHAnsi"/>
              </w:rPr>
            </w:pPr>
            <w:r w:rsidRPr="00BF0FEA">
              <w:rPr>
                <w:rFonts w:cstheme="minorHAnsi"/>
                <w:b/>
              </w:rPr>
              <w:t>ESS 7: INDIGENOUS PEOPLES/SUB-SAHARAN AFRICAN HISTORICALLY UNDERSERVED TRADITIONAL LOCAL COMMUNITIES</w:t>
            </w:r>
          </w:p>
        </w:tc>
      </w:tr>
      <w:tr w:rsidR="00AB4986" w:rsidRPr="00BF0FEA" w14:paraId="3C782AFA" w14:textId="77777777" w:rsidTr="008047C1">
        <w:trPr>
          <w:cantSplit/>
          <w:trHeight w:val="20"/>
        </w:trPr>
        <w:tc>
          <w:tcPr>
            <w:tcW w:w="715" w:type="dxa"/>
          </w:tcPr>
          <w:p w14:paraId="799A0A11" w14:textId="4FE25C95" w:rsidR="00AB4986" w:rsidRPr="00BF0FEA" w:rsidRDefault="00AB4986" w:rsidP="00AB4986">
            <w:pPr>
              <w:pStyle w:val="Normal-PRsubhead"/>
            </w:pPr>
            <w:r w:rsidRPr="00BF0FEA">
              <w:lastRenderedPageBreak/>
              <w:t>7.1</w:t>
            </w:r>
          </w:p>
        </w:tc>
        <w:tc>
          <w:tcPr>
            <w:tcW w:w="7470" w:type="dxa"/>
          </w:tcPr>
          <w:p w14:paraId="09A501DB" w14:textId="55AE5DE0" w:rsidR="00AB4986" w:rsidRDefault="00AB4986" w:rsidP="00AB4986">
            <w:pPr>
              <w:keepLines/>
              <w:widowControl w:val="0"/>
              <w:rPr>
                <w:rFonts w:eastAsia="Times New Roman" w:cstheme="minorHAnsi"/>
                <w:bCs/>
                <w:i/>
              </w:rPr>
            </w:pPr>
            <w:r w:rsidRPr="00BF0FEA">
              <w:rPr>
                <w:rFonts w:cstheme="minorHAnsi"/>
                <w:b/>
                <w:color w:val="5B9BD5" w:themeColor="accent5"/>
              </w:rPr>
              <w:t>INDIGENOUS PEOPLES PLAN</w:t>
            </w:r>
            <w:r w:rsidRPr="00BF0FEA">
              <w:rPr>
                <w:rFonts w:cstheme="minorHAnsi"/>
              </w:rPr>
              <w:t>:</w:t>
            </w:r>
            <w:r w:rsidRPr="00BF0FEA">
              <w:rPr>
                <w:rFonts w:eastAsia="Times New Roman" w:cstheme="minorHAnsi"/>
                <w:bCs/>
                <w:i/>
              </w:rPr>
              <w:t xml:space="preserve"> </w:t>
            </w:r>
          </w:p>
          <w:p w14:paraId="029E2C1F" w14:textId="6D95E68A" w:rsidR="00AB4986" w:rsidRDefault="00AB4986" w:rsidP="00AB4986">
            <w:pPr>
              <w:keepLines/>
              <w:widowControl w:val="0"/>
              <w:rPr>
                <w:rFonts w:cstheme="minorHAnsi"/>
              </w:rPr>
            </w:pPr>
            <w:r>
              <w:rPr>
                <w:rFonts w:cstheme="minorHAnsi"/>
              </w:rPr>
              <w:t>Implement t</w:t>
            </w:r>
            <w:r w:rsidRPr="00DD65CB">
              <w:rPr>
                <w:rFonts w:cstheme="minorHAnsi"/>
              </w:rPr>
              <w:t xml:space="preserve">he </w:t>
            </w:r>
            <w:r>
              <w:rPr>
                <w:rFonts w:cstheme="minorHAnsi"/>
              </w:rPr>
              <w:t xml:space="preserve">provisions included in the </w:t>
            </w:r>
            <w:r w:rsidRPr="00DD65CB">
              <w:rPr>
                <w:rFonts w:cstheme="minorHAnsi"/>
              </w:rPr>
              <w:t>SEP</w:t>
            </w:r>
            <w:r>
              <w:rPr>
                <w:rFonts w:cstheme="minorHAnsi"/>
              </w:rPr>
              <w:t xml:space="preserve"> to ensure</w:t>
            </w:r>
            <w:r w:rsidRPr="00DD65CB">
              <w:rPr>
                <w:rFonts w:cstheme="minorHAnsi"/>
              </w:rPr>
              <w:t xml:space="preserve"> meaningful </w:t>
            </w:r>
            <w:r>
              <w:rPr>
                <w:rFonts w:cstheme="minorHAnsi"/>
              </w:rPr>
              <w:t xml:space="preserve">and culturally appropriate </w:t>
            </w:r>
            <w:r w:rsidRPr="00DD65CB">
              <w:rPr>
                <w:rFonts w:cstheme="minorHAnsi"/>
              </w:rPr>
              <w:t>consultations, information disclosure, and grievance</w:t>
            </w:r>
            <w:r>
              <w:rPr>
                <w:rFonts w:cstheme="minorHAnsi"/>
              </w:rPr>
              <w:t xml:space="preserve"> </w:t>
            </w:r>
            <w:r w:rsidRPr="00DD65CB">
              <w:rPr>
                <w:rFonts w:cstheme="minorHAnsi"/>
              </w:rPr>
              <w:t xml:space="preserve">mechanisms </w:t>
            </w:r>
            <w:r>
              <w:rPr>
                <w:rFonts w:cstheme="minorHAnsi"/>
              </w:rPr>
              <w:t xml:space="preserve">available to </w:t>
            </w:r>
            <w:r w:rsidRPr="00DD65CB">
              <w:rPr>
                <w:rFonts w:cstheme="minorHAnsi"/>
              </w:rPr>
              <w:t xml:space="preserve">ethnic </w:t>
            </w:r>
            <w:r w:rsidRPr="00796402">
              <w:rPr>
                <w:rFonts w:cstheme="minorHAnsi"/>
              </w:rPr>
              <w:t>minorit</w:t>
            </w:r>
            <w:r>
              <w:rPr>
                <w:rFonts w:cstheme="minorHAnsi"/>
              </w:rPr>
              <w:t xml:space="preserve">ies will be implemented </w:t>
            </w:r>
          </w:p>
          <w:p w14:paraId="6C1BC068" w14:textId="77777777" w:rsidR="00AB4986" w:rsidRDefault="00AB4986" w:rsidP="00AB4986">
            <w:pPr>
              <w:keepLines/>
              <w:widowControl w:val="0"/>
              <w:rPr>
                <w:rFonts w:cstheme="minorHAnsi"/>
              </w:rPr>
            </w:pPr>
          </w:p>
          <w:p w14:paraId="2BC6B665" w14:textId="2ABA32D2" w:rsidR="00AB4986" w:rsidRDefault="00AB4986" w:rsidP="00AB4986">
            <w:pPr>
              <w:keepLines/>
              <w:widowControl w:val="0"/>
              <w:rPr>
                <w:rFonts w:cstheme="minorHAnsi"/>
              </w:rPr>
            </w:pPr>
            <w:bookmarkStart w:id="1" w:name="_Hlk88816482"/>
            <w:r>
              <w:rPr>
                <w:rFonts w:cstheme="minorHAnsi"/>
              </w:rPr>
              <w:t xml:space="preserve">Implement </w:t>
            </w:r>
            <w:r w:rsidRPr="00A7105C">
              <w:rPr>
                <w:rFonts w:cstheme="minorHAnsi"/>
              </w:rPr>
              <w:t xml:space="preserve">the </w:t>
            </w:r>
            <w:r>
              <w:rPr>
                <w:rFonts w:cstheme="minorHAnsi"/>
              </w:rPr>
              <w:t xml:space="preserve">measures included in the </w:t>
            </w:r>
            <w:r w:rsidRPr="00A7105C">
              <w:rPr>
                <w:rFonts w:cstheme="minorHAnsi"/>
              </w:rPr>
              <w:t>LMP to promote inclusion in job-related activities</w:t>
            </w:r>
            <w:r>
              <w:rPr>
                <w:rFonts w:cstheme="minorHAnsi"/>
              </w:rPr>
              <w:t xml:space="preserve"> </w:t>
            </w:r>
            <w:r w:rsidRPr="00A7105C">
              <w:rPr>
                <w:rFonts w:cstheme="minorHAnsi"/>
              </w:rPr>
              <w:t xml:space="preserve">among ethnic </w:t>
            </w:r>
            <w:r>
              <w:rPr>
                <w:rFonts w:cstheme="minorHAnsi"/>
              </w:rPr>
              <w:t xml:space="preserve">minority </w:t>
            </w:r>
            <w:r w:rsidRPr="00A7105C">
              <w:rPr>
                <w:rFonts w:cstheme="minorHAnsi"/>
              </w:rPr>
              <w:t>group</w:t>
            </w:r>
            <w:r>
              <w:rPr>
                <w:rFonts w:cstheme="minorHAnsi"/>
              </w:rPr>
              <w:t xml:space="preserve">s. </w:t>
            </w:r>
          </w:p>
          <w:bookmarkEnd w:id="1"/>
          <w:p w14:paraId="289F1ED7" w14:textId="66809673" w:rsidR="00AB4986" w:rsidRDefault="00AB4986" w:rsidP="00AB4986">
            <w:pPr>
              <w:keepLines/>
              <w:widowControl w:val="0"/>
              <w:rPr>
                <w:rFonts w:cstheme="minorHAnsi"/>
              </w:rPr>
            </w:pPr>
          </w:p>
          <w:p w14:paraId="67F1232C" w14:textId="7A6B791A" w:rsidR="00AB4986" w:rsidRPr="00BF0FEA" w:rsidRDefault="00AB4986" w:rsidP="002E2BC1">
            <w:pPr>
              <w:keepLines/>
              <w:widowControl w:val="0"/>
              <w:rPr>
                <w:rFonts w:cstheme="minorHAnsi"/>
              </w:rPr>
            </w:pPr>
            <w:r>
              <w:rPr>
                <w:rFonts w:cstheme="minorHAnsi"/>
              </w:rPr>
              <w:t xml:space="preserve">The </w:t>
            </w:r>
            <w:r w:rsidRPr="00A7105C">
              <w:rPr>
                <w:rFonts w:cstheme="minorHAnsi"/>
              </w:rPr>
              <w:t xml:space="preserve">TORs to conduct the </w:t>
            </w:r>
            <w:r w:rsidR="00214ACA">
              <w:rPr>
                <w:rFonts w:cstheme="minorHAnsi"/>
              </w:rPr>
              <w:t>P</w:t>
            </w:r>
            <w:r w:rsidR="00214ACA" w:rsidRPr="00A7105C">
              <w:rPr>
                <w:rFonts w:cstheme="minorHAnsi"/>
              </w:rPr>
              <w:t xml:space="preserve">roject’s </w:t>
            </w:r>
            <w:r w:rsidRPr="00A7105C">
              <w:rPr>
                <w:rFonts w:cstheme="minorHAnsi"/>
              </w:rPr>
              <w:t>activities (technical study, policy analysis, plans, training, and</w:t>
            </w:r>
            <w:r>
              <w:rPr>
                <w:rFonts w:cstheme="minorHAnsi"/>
              </w:rPr>
              <w:t xml:space="preserve"> </w:t>
            </w:r>
            <w:r w:rsidRPr="00A7105C">
              <w:rPr>
                <w:rFonts w:cstheme="minorHAnsi"/>
              </w:rPr>
              <w:t>capacity building)</w:t>
            </w:r>
            <w:r>
              <w:rPr>
                <w:rFonts w:cstheme="minorHAnsi"/>
              </w:rPr>
              <w:t xml:space="preserve"> will include a</w:t>
            </w:r>
            <w:r w:rsidRPr="00A7105C">
              <w:rPr>
                <w:rFonts w:cstheme="minorHAnsi"/>
              </w:rPr>
              <w:t>n assessment of the anticipated</w:t>
            </w:r>
            <w:r>
              <w:rPr>
                <w:rFonts w:cstheme="minorHAnsi"/>
              </w:rPr>
              <w:t xml:space="preserve"> </w:t>
            </w:r>
            <w:r w:rsidRPr="00A7105C">
              <w:rPr>
                <w:rFonts w:cstheme="minorHAnsi"/>
              </w:rPr>
              <w:t>potential impacts, risks, and opportunities for ethnic minorities related to the policy and TA activities supported by</w:t>
            </w:r>
            <w:r>
              <w:rPr>
                <w:rFonts w:cstheme="minorHAnsi"/>
              </w:rPr>
              <w:t xml:space="preserve"> </w:t>
            </w:r>
            <w:r w:rsidRPr="00A7105C">
              <w:rPr>
                <w:rFonts w:cstheme="minorHAnsi"/>
              </w:rPr>
              <w:t>this grant</w:t>
            </w:r>
            <w:r w:rsidR="007B1A22">
              <w:rPr>
                <w:rFonts w:cstheme="minorHAnsi"/>
              </w:rPr>
              <w:t xml:space="preserve">. The proposed </w:t>
            </w:r>
            <w:r w:rsidR="00935D31">
              <w:rPr>
                <w:rFonts w:cstheme="minorHAnsi"/>
              </w:rPr>
              <w:t xml:space="preserve">activities related to ethnic minorities should </w:t>
            </w:r>
            <w:r w:rsidR="00EB0D2B">
              <w:rPr>
                <w:rFonts w:cstheme="minorHAnsi"/>
              </w:rPr>
              <w:t>be</w:t>
            </w:r>
            <w:r w:rsidR="00935D31">
              <w:rPr>
                <w:rFonts w:cstheme="minorHAnsi"/>
              </w:rPr>
              <w:t xml:space="preserve"> applied during project implementation.</w:t>
            </w:r>
          </w:p>
        </w:tc>
        <w:tc>
          <w:tcPr>
            <w:tcW w:w="3240" w:type="dxa"/>
          </w:tcPr>
          <w:p w14:paraId="158CA88D" w14:textId="22217CF3" w:rsidR="00AB4986" w:rsidRPr="00690878" w:rsidRDefault="00A93457" w:rsidP="00AB4986">
            <w:pPr>
              <w:keepLines/>
              <w:widowControl w:val="0"/>
              <w:rPr>
                <w:rFonts w:cstheme="minorHAnsi"/>
                <w:i/>
                <w:iCs/>
              </w:rPr>
            </w:pPr>
            <w:r w:rsidRPr="00A93457">
              <w:rPr>
                <w:i/>
                <w:iCs/>
              </w:rPr>
              <w:t>Through</w:t>
            </w:r>
            <w:r w:rsidR="00EB1F10">
              <w:rPr>
                <w:i/>
                <w:iCs/>
              </w:rPr>
              <w:t>out</w:t>
            </w:r>
            <w:r w:rsidRPr="00A93457">
              <w:rPr>
                <w:i/>
                <w:iCs/>
              </w:rPr>
              <w:t xml:space="preserve"> the period of </w:t>
            </w:r>
            <w:r w:rsidR="00E820F5" w:rsidRPr="00685FD9">
              <w:rPr>
                <w:i/>
                <w:iCs/>
              </w:rPr>
              <w:t>Project implementation</w:t>
            </w:r>
          </w:p>
        </w:tc>
        <w:tc>
          <w:tcPr>
            <w:tcW w:w="2880" w:type="dxa"/>
          </w:tcPr>
          <w:p w14:paraId="11B0BDA4" w14:textId="77777777" w:rsidR="00AB4986" w:rsidRPr="00BF0FEA" w:rsidRDefault="00AB4986" w:rsidP="00AB4986">
            <w:pPr>
              <w:keepLines/>
              <w:widowControl w:val="0"/>
              <w:rPr>
                <w:rFonts w:cstheme="minorHAnsi"/>
              </w:rPr>
            </w:pPr>
          </w:p>
          <w:p w14:paraId="645CA4A4" w14:textId="77777777" w:rsidR="00AB4986" w:rsidRPr="00BF0FEA" w:rsidRDefault="00AB4986" w:rsidP="00AB4986">
            <w:pPr>
              <w:keepLines/>
              <w:widowControl w:val="0"/>
              <w:rPr>
                <w:rFonts w:cstheme="minorHAnsi"/>
              </w:rPr>
            </w:pPr>
          </w:p>
          <w:p w14:paraId="19B22AF8" w14:textId="5E7B6514" w:rsidR="00AB4986" w:rsidRPr="00BF0FEA" w:rsidRDefault="00AB4986" w:rsidP="00AB4986">
            <w:pPr>
              <w:keepLines/>
              <w:widowControl w:val="0"/>
              <w:rPr>
                <w:rFonts w:cstheme="minorHAnsi"/>
              </w:rPr>
            </w:pPr>
            <w:r w:rsidRPr="00BF0FEA">
              <w:rPr>
                <w:rFonts w:cstheme="minorHAnsi"/>
              </w:rPr>
              <w:t>MOIT/PMU, Transaction Advisory Consultant</w:t>
            </w:r>
          </w:p>
          <w:p w14:paraId="502AD834" w14:textId="10F4C83B" w:rsidR="00AB4986" w:rsidRPr="00BF0FEA" w:rsidRDefault="00AB4986" w:rsidP="00AB4986">
            <w:pPr>
              <w:keepLines/>
              <w:widowControl w:val="0"/>
              <w:rPr>
                <w:rFonts w:cstheme="minorHAnsi"/>
              </w:rPr>
            </w:pPr>
          </w:p>
        </w:tc>
      </w:tr>
      <w:tr w:rsidR="00AB4986" w:rsidRPr="00BF0FEA" w14:paraId="10635F8A" w14:textId="77777777" w:rsidTr="00594521">
        <w:trPr>
          <w:cantSplit/>
          <w:trHeight w:val="20"/>
        </w:trPr>
        <w:tc>
          <w:tcPr>
            <w:tcW w:w="14305" w:type="dxa"/>
            <w:gridSpan w:val="4"/>
            <w:shd w:val="clear" w:color="auto" w:fill="F4B083" w:themeFill="accent2" w:themeFillTint="99"/>
          </w:tcPr>
          <w:p w14:paraId="39E7E5B0" w14:textId="2B9C8D26" w:rsidR="00AB4986" w:rsidRPr="00BF0FEA" w:rsidRDefault="00AB4986" w:rsidP="00AB4986">
            <w:pPr>
              <w:keepLines/>
              <w:widowControl w:val="0"/>
              <w:rPr>
                <w:rFonts w:cstheme="minorHAnsi"/>
              </w:rPr>
            </w:pPr>
            <w:r w:rsidRPr="00BF0FEA">
              <w:rPr>
                <w:rFonts w:cstheme="minorHAnsi"/>
                <w:b/>
              </w:rPr>
              <w:t>ESS 8: CULTURAL HERITAGE</w:t>
            </w:r>
            <w:r>
              <w:rPr>
                <w:rFonts w:cstheme="minorHAnsi"/>
                <w:b/>
              </w:rPr>
              <w:t xml:space="preserve"> - </w:t>
            </w:r>
            <w:r w:rsidRPr="00B16956">
              <w:rPr>
                <w:rFonts w:cstheme="minorHAnsi"/>
                <w:bCs/>
                <w:i/>
                <w:iCs/>
              </w:rPr>
              <w:t>not currently relevant</w:t>
            </w: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240"/>
        <w:gridCol w:w="2880"/>
      </w:tblGrid>
      <w:tr w:rsidR="00502173" w:rsidRPr="00BF0FEA" w14:paraId="6DBCFA76" w14:textId="77777777" w:rsidTr="00685C23">
        <w:trPr>
          <w:cantSplit/>
          <w:trHeight w:val="296"/>
        </w:trPr>
        <w:tc>
          <w:tcPr>
            <w:tcW w:w="14305" w:type="dxa"/>
            <w:gridSpan w:val="4"/>
            <w:shd w:val="clear" w:color="auto" w:fill="F4B083" w:themeFill="accent2" w:themeFillTint="99"/>
          </w:tcPr>
          <w:p w14:paraId="737BC18C" w14:textId="659AA13F" w:rsidR="00502173" w:rsidRPr="00BF0FEA" w:rsidRDefault="00502173" w:rsidP="005D394E">
            <w:pPr>
              <w:keepLines/>
              <w:widowControl w:val="0"/>
              <w:rPr>
                <w:rFonts w:cstheme="minorHAnsi"/>
              </w:rPr>
            </w:pPr>
            <w:r w:rsidRPr="00BF0FEA">
              <w:rPr>
                <w:rFonts w:cstheme="minorHAnsi"/>
                <w:b/>
              </w:rPr>
              <w:t>ESS 9: FINANCIAL INTERMEDIARIES</w:t>
            </w:r>
            <w:r w:rsidR="00916A95" w:rsidRPr="00BF0FEA">
              <w:rPr>
                <w:rFonts w:cstheme="minorHAnsi"/>
                <w:b/>
              </w:rPr>
              <w:t xml:space="preserve"> </w:t>
            </w:r>
            <w:r w:rsidR="00BE1E40" w:rsidRPr="00BF0FEA">
              <w:rPr>
                <w:rFonts w:cstheme="minorHAnsi"/>
              </w:rPr>
              <w:t xml:space="preserve">– </w:t>
            </w:r>
            <w:r w:rsidR="00531946" w:rsidRPr="00B16956">
              <w:rPr>
                <w:i/>
                <w:iCs/>
                <w:noProof/>
                <w:color w:val="000000" w:themeColor="text1"/>
              </w:rPr>
              <w:t xml:space="preserve">not </w:t>
            </w:r>
            <w:r w:rsidR="00B16956">
              <w:rPr>
                <w:i/>
                <w:iCs/>
                <w:noProof/>
                <w:color w:val="000000" w:themeColor="text1"/>
              </w:rPr>
              <w:t>c</w:t>
            </w:r>
            <w:r w:rsidR="00531946" w:rsidRPr="00B16956">
              <w:rPr>
                <w:i/>
                <w:iCs/>
                <w:noProof/>
                <w:color w:val="000000" w:themeColor="text1"/>
              </w:rPr>
              <w:t xml:space="preserve">urrently </w:t>
            </w:r>
            <w:r w:rsidR="00B16956">
              <w:rPr>
                <w:i/>
                <w:iCs/>
                <w:noProof/>
                <w:color w:val="000000" w:themeColor="text1"/>
              </w:rPr>
              <w:t>r</w:t>
            </w:r>
            <w:r w:rsidR="00531946" w:rsidRPr="00B16956">
              <w:rPr>
                <w:i/>
                <w:iCs/>
                <w:noProof/>
                <w:color w:val="000000" w:themeColor="text1"/>
              </w:rPr>
              <w:t>elevant</w:t>
            </w:r>
          </w:p>
        </w:tc>
      </w:tr>
      <w:tr w:rsidR="00502173" w:rsidRPr="00BF0FEA"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BF0FEA" w:rsidRDefault="00502173" w:rsidP="005D394E">
            <w:pPr>
              <w:keepLines/>
              <w:widowControl w:val="0"/>
              <w:rPr>
                <w:rFonts w:cstheme="minorHAnsi"/>
              </w:rPr>
            </w:pPr>
            <w:r w:rsidRPr="00BF0FEA">
              <w:rPr>
                <w:rFonts w:cstheme="minorHAnsi"/>
                <w:b/>
              </w:rPr>
              <w:t>ESS 10: STAKEHOLDER ENGAGEMENT AND INFORMATION DISCLOSURE</w:t>
            </w:r>
          </w:p>
        </w:tc>
      </w:tr>
      <w:tr w:rsidR="00502173" w:rsidRPr="00BF0FEA" w14:paraId="046527AF" w14:textId="77777777" w:rsidTr="008047C1">
        <w:trPr>
          <w:cantSplit/>
          <w:trHeight w:val="20"/>
        </w:trPr>
        <w:tc>
          <w:tcPr>
            <w:tcW w:w="715" w:type="dxa"/>
          </w:tcPr>
          <w:p w14:paraId="1F86D345" w14:textId="77777777" w:rsidR="00502173" w:rsidRPr="00BF0FEA" w:rsidRDefault="00502173" w:rsidP="00AB4986">
            <w:pPr>
              <w:pStyle w:val="Normal-PRsubhead"/>
              <w:rPr>
                <w:b/>
              </w:rPr>
            </w:pPr>
            <w:r w:rsidRPr="00BF0FEA">
              <w:t>10.1</w:t>
            </w:r>
          </w:p>
        </w:tc>
        <w:tc>
          <w:tcPr>
            <w:tcW w:w="7470" w:type="dxa"/>
          </w:tcPr>
          <w:p w14:paraId="02BB0D84" w14:textId="005972B6" w:rsidR="00502173" w:rsidRPr="000E4966" w:rsidRDefault="00502173" w:rsidP="00AB4986">
            <w:pPr>
              <w:pStyle w:val="Normal-PRsubhead"/>
              <w:rPr>
                <w:b/>
                <w:bCs/>
              </w:rPr>
            </w:pPr>
            <w:r w:rsidRPr="000E4966">
              <w:rPr>
                <w:b/>
                <w:bCs/>
              </w:rPr>
              <w:t>S</w:t>
            </w:r>
            <w:r w:rsidR="000D3122" w:rsidRPr="000E4966">
              <w:rPr>
                <w:b/>
                <w:bCs/>
              </w:rPr>
              <w:t xml:space="preserve">TAKEHOLDER </w:t>
            </w:r>
            <w:r w:rsidRPr="000E4966">
              <w:rPr>
                <w:b/>
                <w:bCs/>
              </w:rPr>
              <w:t>E</w:t>
            </w:r>
            <w:r w:rsidR="000D3122" w:rsidRPr="000E4966">
              <w:rPr>
                <w:b/>
                <w:bCs/>
              </w:rPr>
              <w:t xml:space="preserve">NGAGEMENT </w:t>
            </w:r>
            <w:r w:rsidRPr="000E4966">
              <w:rPr>
                <w:b/>
                <w:bCs/>
              </w:rPr>
              <w:t>P</w:t>
            </w:r>
            <w:r w:rsidR="000D3122" w:rsidRPr="000E4966">
              <w:rPr>
                <w:b/>
                <w:bCs/>
              </w:rPr>
              <w:t>LAN</w:t>
            </w:r>
            <w:r w:rsidRPr="000E4966">
              <w:rPr>
                <w:b/>
                <w:bCs/>
              </w:rPr>
              <w:t xml:space="preserve"> PREPARATION AND IMPLEMENTATION</w:t>
            </w:r>
          </w:p>
          <w:p w14:paraId="614B75F4" w14:textId="044649DF" w:rsidR="00502173" w:rsidRPr="000E4966" w:rsidRDefault="000D3122" w:rsidP="00AB4986">
            <w:pPr>
              <w:pStyle w:val="Normal-PRsubhead"/>
              <w:rPr>
                <w:color w:val="auto"/>
              </w:rPr>
            </w:pPr>
            <w:r w:rsidRPr="000E4966">
              <w:rPr>
                <w:color w:val="auto"/>
              </w:rPr>
              <w:t>Update</w:t>
            </w:r>
            <w:r w:rsidR="002E45B4" w:rsidRPr="000E4966">
              <w:rPr>
                <w:color w:val="auto"/>
              </w:rPr>
              <w:t xml:space="preserve">, </w:t>
            </w:r>
            <w:r w:rsidR="005F3E95" w:rsidRPr="000E4966">
              <w:rPr>
                <w:color w:val="auto"/>
              </w:rPr>
              <w:t xml:space="preserve">disclose, </w:t>
            </w:r>
            <w:r w:rsidR="002E45B4" w:rsidRPr="000E4966">
              <w:rPr>
                <w:color w:val="auto"/>
              </w:rPr>
              <w:t>adopt, and implement</w:t>
            </w:r>
            <w:r w:rsidRPr="000E4966">
              <w:rPr>
                <w:color w:val="auto"/>
              </w:rPr>
              <w:t xml:space="preserve"> </w:t>
            </w:r>
            <w:r w:rsidR="00502173" w:rsidRPr="000E4966">
              <w:rPr>
                <w:color w:val="auto"/>
              </w:rPr>
              <w:t>Stakeholder Engagement Plan (SEP).</w:t>
            </w:r>
          </w:p>
          <w:p w14:paraId="1263D0B7" w14:textId="15405D64" w:rsidR="001D025D" w:rsidRPr="001D025D" w:rsidRDefault="001D025D" w:rsidP="001D025D">
            <w:pPr>
              <w:rPr>
                <w:lang w:val="en-GB"/>
              </w:rPr>
            </w:pPr>
          </w:p>
        </w:tc>
        <w:tc>
          <w:tcPr>
            <w:tcW w:w="3240" w:type="dxa"/>
          </w:tcPr>
          <w:p w14:paraId="1A4ABD5F" w14:textId="30D9E788" w:rsidR="00502173" w:rsidRPr="00BF0FEA" w:rsidRDefault="00EB1F10" w:rsidP="005D394E">
            <w:pPr>
              <w:keepLines/>
              <w:widowControl w:val="0"/>
              <w:rPr>
                <w:rFonts w:cstheme="minorHAnsi"/>
                <w:i/>
              </w:rPr>
            </w:pPr>
            <w:r w:rsidRPr="00EB1F10">
              <w:rPr>
                <w:rFonts w:eastAsia="Times New Roman" w:cstheme="minorHAnsi"/>
                <w:bCs/>
                <w:i/>
              </w:rPr>
              <w:t>Through</w:t>
            </w:r>
            <w:r>
              <w:rPr>
                <w:rFonts w:eastAsia="Times New Roman" w:cstheme="minorHAnsi"/>
                <w:bCs/>
                <w:i/>
              </w:rPr>
              <w:t>out</w:t>
            </w:r>
            <w:r w:rsidRPr="00EB1F10">
              <w:rPr>
                <w:rFonts w:eastAsia="Times New Roman" w:cstheme="minorHAnsi"/>
                <w:bCs/>
                <w:i/>
              </w:rPr>
              <w:t xml:space="preserve"> the period of </w:t>
            </w:r>
            <w:r w:rsidR="00192180" w:rsidRPr="00BF0FEA">
              <w:rPr>
                <w:rFonts w:eastAsia="Times New Roman" w:cstheme="minorHAnsi"/>
                <w:bCs/>
                <w:i/>
              </w:rPr>
              <w:t>Project implementation</w:t>
            </w:r>
          </w:p>
        </w:tc>
        <w:tc>
          <w:tcPr>
            <w:tcW w:w="2880" w:type="dxa"/>
          </w:tcPr>
          <w:p w14:paraId="404FA487" w14:textId="7CFD1322" w:rsidR="00502173" w:rsidRPr="00BF0FEA" w:rsidRDefault="00AA2A9D" w:rsidP="005D394E">
            <w:pPr>
              <w:keepLines/>
              <w:widowControl w:val="0"/>
              <w:rPr>
                <w:rFonts w:cstheme="minorHAnsi"/>
              </w:rPr>
            </w:pPr>
            <w:r w:rsidRPr="00BF0FEA">
              <w:rPr>
                <w:rFonts w:cstheme="minorHAnsi"/>
              </w:rPr>
              <w:t>MOIT/PMU</w:t>
            </w:r>
          </w:p>
        </w:tc>
      </w:tr>
      <w:tr w:rsidR="00520658" w:rsidRPr="00BF0FEA" w14:paraId="41181087" w14:textId="77777777" w:rsidTr="008047C1">
        <w:trPr>
          <w:cantSplit/>
          <w:trHeight w:val="20"/>
        </w:trPr>
        <w:tc>
          <w:tcPr>
            <w:tcW w:w="715" w:type="dxa"/>
          </w:tcPr>
          <w:p w14:paraId="0FAA416D" w14:textId="6F182D24" w:rsidR="00520658" w:rsidRPr="00BF0FEA" w:rsidRDefault="00520658" w:rsidP="00AB4986">
            <w:pPr>
              <w:pStyle w:val="Normal-PRsubhead"/>
            </w:pPr>
            <w:r w:rsidRPr="00BF0FEA">
              <w:t>10.2</w:t>
            </w:r>
          </w:p>
        </w:tc>
        <w:tc>
          <w:tcPr>
            <w:tcW w:w="7470" w:type="dxa"/>
          </w:tcPr>
          <w:p w14:paraId="3B84C4C5" w14:textId="79BEB6DB" w:rsidR="00520658" w:rsidRDefault="00520658" w:rsidP="00AB4986">
            <w:pPr>
              <w:pStyle w:val="Normal-PRsubhead"/>
            </w:pPr>
            <w:r w:rsidRPr="00BF0FEA">
              <w:rPr>
                <w:b/>
              </w:rPr>
              <w:t>PROJECT GRIEVANCE MECHANISM</w:t>
            </w:r>
            <w:r w:rsidRPr="00B16956">
              <w:t xml:space="preserve">: </w:t>
            </w:r>
            <w:r w:rsidRPr="000E4966">
              <w:rPr>
                <w:color w:val="auto"/>
              </w:rPr>
              <w:t xml:space="preserve">Prepare, </w:t>
            </w:r>
            <w:r w:rsidR="005F3E95" w:rsidRPr="000E4966">
              <w:rPr>
                <w:color w:val="auto"/>
              </w:rPr>
              <w:t xml:space="preserve">disclose, </w:t>
            </w:r>
            <w:r w:rsidRPr="000E4966">
              <w:rPr>
                <w:color w:val="auto"/>
              </w:rPr>
              <w:t>adopt, maintain and operate a grievance mechanism, as described in the SEP.</w:t>
            </w:r>
          </w:p>
          <w:p w14:paraId="119CBC8E" w14:textId="26F90D6D" w:rsidR="001D025D" w:rsidRPr="001D025D" w:rsidRDefault="001D025D" w:rsidP="001D025D">
            <w:pPr>
              <w:rPr>
                <w:lang w:val="en-GB"/>
              </w:rPr>
            </w:pPr>
          </w:p>
        </w:tc>
        <w:tc>
          <w:tcPr>
            <w:tcW w:w="3240" w:type="dxa"/>
          </w:tcPr>
          <w:p w14:paraId="52200FFD" w14:textId="43BC6D04" w:rsidR="00520658" w:rsidRPr="00AE3E17" w:rsidRDefault="00EB1F10" w:rsidP="00520658">
            <w:pPr>
              <w:keepLines/>
              <w:widowControl w:val="0"/>
              <w:rPr>
                <w:rFonts w:cstheme="minorHAnsi"/>
                <w:i/>
                <w:iCs/>
              </w:rPr>
            </w:pPr>
            <w:r w:rsidRPr="00EB1F10">
              <w:rPr>
                <w:rFonts w:eastAsia="Times New Roman" w:cstheme="minorHAnsi"/>
                <w:bCs/>
                <w:i/>
              </w:rPr>
              <w:t>Through</w:t>
            </w:r>
            <w:r>
              <w:rPr>
                <w:rFonts w:eastAsia="Times New Roman" w:cstheme="minorHAnsi"/>
                <w:bCs/>
                <w:i/>
              </w:rPr>
              <w:t>out</w:t>
            </w:r>
            <w:r w:rsidRPr="00EB1F10">
              <w:rPr>
                <w:rFonts w:eastAsia="Times New Roman" w:cstheme="minorHAnsi"/>
                <w:bCs/>
                <w:i/>
              </w:rPr>
              <w:t xml:space="preserve"> the period of </w:t>
            </w:r>
            <w:r w:rsidR="00AE3E17" w:rsidRPr="00BF0FEA">
              <w:rPr>
                <w:rFonts w:eastAsia="Times New Roman" w:cstheme="minorHAnsi"/>
                <w:bCs/>
                <w:i/>
              </w:rPr>
              <w:t>Project implementation</w:t>
            </w:r>
          </w:p>
        </w:tc>
        <w:tc>
          <w:tcPr>
            <w:tcW w:w="2880" w:type="dxa"/>
          </w:tcPr>
          <w:p w14:paraId="33124ECD" w14:textId="13D3EC73" w:rsidR="00520658" w:rsidRPr="00BF0FEA" w:rsidRDefault="00AA2A9D" w:rsidP="00520658">
            <w:pPr>
              <w:keepLines/>
              <w:widowControl w:val="0"/>
              <w:rPr>
                <w:rFonts w:cstheme="minorHAnsi"/>
              </w:rPr>
            </w:pPr>
            <w:r w:rsidRPr="00BF0FEA">
              <w:rPr>
                <w:rFonts w:cstheme="minorHAnsi"/>
              </w:rPr>
              <w:t>MOIT/PMU</w:t>
            </w:r>
          </w:p>
        </w:tc>
      </w:tr>
      <w:tr w:rsidR="00520658" w:rsidRPr="00BF0FEA" w14:paraId="685BCC6E" w14:textId="77777777" w:rsidTr="00FA0A88">
        <w:trPr>
          <w:cantSplit/>
          <w:trHeight w:val="377"/>
        </w:trPr>
        <w:tc>
          <w:tcPr>
            <w:tcW w:w="14305" w:type="dxa"/>
            <w:gridSpan w:val="4"/>
            <w:shd w:val="clear" w:color="auto" w:fill="F4B083" w:themeFill="accent2" w:themeFillTint="99"/>
          </w:tcPr>
          <w:p w14:paraId="3E9B56C0" w14:textId="63B4D4EF" w:rsidR="00520658" w:rsidRPr="00BF0FEA" w:rsidRDefault="00520658" w:rsidP="00520658">
            <w:pPr>
              <w:keepLines/>
              <w:widowControl w:val="0"/>
              <w:rPr>
                <w:rFonts w:cstheme="minorHAnsi"/>
                <w:b/>
              </w:rPr>
            </w:pPr>
            <w:r w:rsidRPr="00BF0FEA">
              <w:rPr>
                <w:rFonts w:cstheme="minorHAnsi"/>
                <w:b/>
              </w:rPr>
              <w:t>CAPACITY SUPPORT (TRAINING)</w:t>
            </w:r>
          </w:p>
        </w:tc>
      </w:tr>
      <w:tr w:rsidR="00520658" w:rsidRPr="00BF0FEA" w14:paraId="2F1B42F9" w14:textId="77777777" w:rsidTr="008047C1">
        <w:trPr>
          <w:cantSplit/>
          <w:trHeight w:val="20"/>
        </w:trPr>
        <w:tc>
          <w:tcPr>
            <w:tcW w:w="715" w:type="dxa"/>
          </w:tcPr>
          <w:p w14:paraId="214B243A" w14:textId="0217A9C2" w:rsidR="00520658" w:rsidRPr="00BF0FEA" w:rsidRDefault="00520658" w:rsidP="00AB4986">
            <w:pPr>
              <w:pStyle w:val="Normal-PRsubhead"/>
            </w:pPr>
            <w:r w:rsidRPr="00BF0FEA">
              <w:t>CS1</w:t>
            </w:r>
          </w:p>
        </w:tc>
        <w:tc>
          <w:tcPr>
            <w:tcW w:w="7470" w:type="dxa"/>
          </w:tcPr>
          <w:p w14:paraId="5AB9789F" w14:textId="565A7A3C" w:rsidR="001D025D" w:rsidRPr="00AF09A1" w:rsidRDefault="00DA343D" w:rsidP="00C82C57">
            <w:pPr>
              <w:keepLines/>
              <w:widowControl w:val="0"/>
              <w:rPr>
                <w:rFonts w:cstheme="minorHAnsi"/>
              </w:rPr>
            </w:pPr>
            <w:r>
              <w:rPr>
                <w:rFonts w:ascii="Calibri" w:eastAsia="Calibri" w:hAnsi="Calibri" w:cs="Calibri"/>
              </w:rPr>
              <w:t xml:space="preserve">Submit to the Bank </w:t>
            </w:r>
            <w:r w:rsidR="00326273">
              <w:rPr>
                <w:rFonts w:ascii="Calibri" w:eastAsia="Calibri" w:hAnsi="Calibri" w:cs="Calibri"/>
              </w:rPr>
              <w:t>ToRs for t</w:t>
            </w:r>
            <w:r w:rsidR="00AF09A1" w:rsidRPr="00B16956">
              <w:rPr>
                <w:rFonts w:ascii="Calibri" w:eastAsia="Calibri" w:hAnsi="Calibri" w:cs="Calibri"/>
              </w:rPr>
              <w:t>raining and capacity building</w:t>
            </w:r>
            <w:r w:rsidR="00C82C57">
              <w:rPr>
                <w:rFonts w:ascii="Calibri" w:eastAsia="Calibri" w:hAnsi="Calibri" w:cs="Calibri"/>
              </w:rPr>
              <w:t xml:space="preserve"> for reviewing to </w:t>
            </w:r>
            <w:r w:rsidR="00C82C57" w:rsidRPr="00B16956">
              <w:rPr>
                <w:rFonts w:ascii="Calibri" w:eastAsia="Calibri" w:hAnsi="Calibri" w:cs="Calibri"/>
              </w:rPr>
              <w:t>ensure that the requirements of the ESF policy are effectively integrated</w:t>
            </w:r>
            <w:r w:rsidR="00C82C57">
              <w:rPr>
                <w:rFonts w:ascii="Calibri" w:eastAsia="Calibri" w:hAnsi="Calibri" w:cs="Calibri"/>
              </w:rPr>
              <w:t xml:space="preserve"> and for the </w:t>
            </w:r>
            <w:r w:rsidR="00C82C57">
              <w:t>issuance of Bank</w:t>
            </w:r>
            <w:r w:rsidR="00EB1F10">
              <w:t>’s no objection</w:t>
            </w:r>
            <w:r w:rsidR="00C82C57">
              <w:t>. to them</w:t>
            </w:r>
            <w:r w:rsidR="00AF09A1" w:rsidRPr="00B16956">
              <w:rPr>
                <w:rFonts w:ascii="Calibri" w:eastAsia="Calibri" w:hAnsi="Calibri" w:cs="Calibri"/>
              </w:rPr>
              <w:t xml:space="preserve">. </w:t>
            </w:r>
            <w:r w:rsidR="00C82C57">
              <w:rPr>
                <w:rFonts w:ascii="Calibri" w:eastAsia="Calibri" w:hAnsi="Calibri" w:cs="Calibri"/>
              </w:rPr>
              <w:t>After that, t</w:t>
            </w:r>
            <w:r w:rsidR="00AF09A1" w:rsidRPr="00B16956">
              <w:rPr>
                <w:rFonts w:ascii="Calibri" w:eastAsia="Calibri" w:hAnsi="Calibri" w:cs="Calibri"/>
              </w:rPr>
              <w:t>he t</w:t>
            </w:r>
            <w:r w:rsidR="00520658" w:rsidRPr="00B16956">
              <w:rPr>
                <w:rFonts w:cstheme="minorHAnsi"/>
              </w:rPr>
              <w:t xml:space="preserve">raining </w:t>
            </w:r>
            <w:r w:rsidR="00EB1F10">
              <w:rPr>
                <w:rFonts w:cstheme="minorHAnsi"/>
              </w:rPr>
              <w:t>sha</w:t>
            </w:r>
            <w:r w:rsidR="00AA2A9D" w:rsidRPr="00B16956">
              <w:rPr>
                <w:rFonts w:cstheme="minorHAnsi"/>
              </w:rPr>
              <w:t>ll be delivered (as appropriate)</w:t>
            </w:r>
            <w:r w:rsidR="00520658" w:rsidRPr="00B16956">
              <w:rPr>
                <w:rFonts w:cstheme="minorHAnsi"/>
              </w:rPr>
              <w:t xml:space="preserve"> on</w:t>
            </w:r>
            <w:r w:rsidR="00045897" w:rsidRPr="00B16956">
              <w:rPr>
                <w:rFonts w:cstheme="minorHAnsi"/>
              </w:rPr>
              <w:t xml:space="preserve"> </w:t>
            </w:r>
            <w:r w:rsidR="00331D37" w:rsidRPr="00B16956">
              <w:rPr>
                <w:rFonts w:cstheme="minorHAnsi"/>
              </w:rPr>
              <w:t>the ESF and the specific application to the project, and the</w:t>
            </w:r>
            <w:r w:rsidR="00520658" w:rsidRPr="00B16956">
              <w:rPr>
                <w:rFonts w:cstheme="minorHAnsi"/>
              </w:rPr>
              <w:t xml:space="preserve"> aspects of environmental and social </w:t>
            </w:r>
            <w:r w:rsidR="00044EEC">
              <w:rPr>
                <w:rFonts w:cstheme="minorHAnsi"/>
              </w:rPr>
              <w:t>risk management</w:t>
            </w:r>
            <w:r w:rsidR="00045897" w:rsidRPr="00B16956">
              <w:rPr>
                <w:rFonts w:cstheme="minorHAnsi"/>
              </w:rPr>
              <w:t>.</w:t>
            </w:r>
          </w:p>
        </w:tc>
        <w:tc>
          <w:tcPr>
            <w:tcW w:w="3240" w:type="dxa"/>
          </w:tcPr>
          <w:p w14:paraId="18555B68" w14:textId="68102F7A" w:rsidR="00520658" w:rsidRPr="00BF0FEA" w:rsidRDefault="00EB1F10" w:rsidP="00520658">
            <w:pPr>
              <w:keepLines/>
              <w:widowControl w:val="0"/>
              <w:rPr>
                <w:rFonts w:cstheme="minorHAnsi"/>
              </w:rPr>
            </w:pPr>
            <w:r w:rsidRPr="00EB1F10">
              <w:rPr>
                <w:rFonts w:cstheme="minorHAnsi"/>
              </w:rPr>
              <w:t>Through</w:t>
            </w:r>
            <w:r>
              <w:rPr>
                <w:rFonts w:cstheme="minorHAnsi"/>
              </w:rPr>
              <w:t>out</w:t>
            </w:r>
            <w:r w:rsidRPr="00EB1F10">
              <w:rPr>
                <w:rFonts w:cstheme="minorHAnsi"/>
              </w:rPr>
              <w:t xml:space="preserve"> the period of </w:t>
            </w:r>
            <w:r w:rsidR="00AE3E17" w:rsidRPr="00BF0FEA">
              <w:rPr>
                <w:rFonts w:eastAsia="Times New Roman" w:cstheme="minorHAnsi"/>
                <w:bCs/>
                <w:i/>
              </w:rPr>
              <w:t>Project implementation</w:t>
            </w:r>
          </w:p>
        </w:tc>
        <w:tc>
          <w:tcPr>
            <w:tcW w:w="2880" w:type="dxa"/>
          </w:tcPr>
          <w:p w14:paraId="1DA070FC" w14:textId="58A0D4EA" w:rsidR="00520658" w:rsidRPr="00BF0FEA" w:rsidRDefault="00405FB8" w:rsidP="00520658">
            <w:pPr>
              <w:keepLines/>
              <w:widowControl w:val="0"/>
              <w:rPr>
                <w:rFonts w:cstheme="minorHAnsi"/>
              </w:rPr>
            </w:pPr>
            <w:r w:rsidRPr="00BF0FEA">
              <w:rPr>
                <w:rFonts w:cstheme="minorHAnsi"/>
              </w:rPr>
              <w:t>MOIT/PMU</w:t>
            </w:r>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F549D" w14:textId="77777777" w:rsidR="00E53A79" w:rsidRDefault="00E53A79" w:rsidP="00E35CB2">
      <w:r>
        <w:separator/>
      </w:r>
    </w:p>
    <w:p w14:paraId="058DF224" w14:textId="77777777" w:rsidR="00E53A79" w:rsidRDefault="00E53A79"/>
    <w:p w14:paraId="318F0028" w14:textId="77777777" w:rsidR="00E53A79" w:rsidRDefault="00E53A79"/>
    <w:p w14:paraId="5605D765" w14:textId="77777777" w:rsidR="00E53A79" w:rsidRDefault="00E53A79"/>
    <w:p w14:paraId="392527DE" w14:textId="77777777" w:rsidR="00E53A79" w:rsidRDefault="00E53A79"/>
  </w:endnote>
  <w:endnote w:type="continuationSeparator" w:id="0">
    <w:p w14:paraId="34C19AD2" w14:textId="77777777" w:rsidR="00E53A79" w:rsidRDefault="00E53A79" w:rsidP="00E35CB2">
      <w:r>
        <w:continuationSeparator/>
      </w:r>
    </w:p>
    <w:p w14:paraId="025D3D77" w14:textId="77777777" w:rsidR="00E53A79" w:rsidRDefault="00E53A79"/>
    <w:p w14:paraId="4E0BA32B" w14:textId="77777777" w:rsidR="00E53A79" w:rsidRDefault="00E53A79"/>
    <w:p w14:paraId="2F7F9785" w14:textId="77777777" w:rsidR="00E53A79" w:rsidRDefault="00E53A79"/>
    <w:p w14:paraId="4CE48D33" w14:textId="77777777" w:rsidR="00E53A79" w:rsidRDefault="00E53A79"/>
  </w:endnote>
  <w:endnote w:type="continuationNotice" w:id="1">
    <w:p w14:paraId="4E0DFD51" w14:textId="77777777" w:rsidR="00E53A79" w:rsidRDefault="00E5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6A82E" w14:textId="77777777" w:rsidR="00E53A79" w:rsidRDefault="00E53A79" w:rsidP="00E35CB2">
      <w:r>
        <w:separator/>
      </w:r>
    </w:p>
    <w:p w14:paraId="639EF467" w14:textId="77777777" w:rsidR="00E53A79" w:rsidRDefault="00E53A79"/>
    <w:p w14:paraId="641311D2" w14:textId="77777777" w:rsidR="00E53A79" w:rsidRDefault="00E53A79"/>
    <w:p w14:paraId="4A9F8F89" w14:textId="77777777" w:rsidR="00E53A79" w:rsidRDefault="00E53A79"/>
    <w:p w14:paraId="66526A56" w14:textId="77777777" w:rsidR="00E53A79" w:rsidRDefault="00E53A79"/>
  </w:footnote>
  <w:footnote w:type="continuationSeparator" w:id="0">
    <w:p w14:paraId="0D181BA7" w14:textId="77777777" w:rsidR="00E53A79" w:rsidRDefault="00E53A79" w:rsidP="00E35CB2">
      <w:r>
        <w:continuationSeparator/>
      </w:r>
    </w:p>
    <w:p w14:paraId="70E99D73" w14:textId="77777777" w:rsidR="00E53A79" w:rsidRDefault="00E53A79"/>
    <w:p w14:paraId="4D4A360F" w14:textId="77777777" w:rsidR="00E53A79" w:rsidRDefault="00E53A79"/>
    <w:p w14:paraId="3308C0BB" w14:textId="77777777" w:rsidR="00E53A79" w:rsidRDefault="00E53A79"/>
    <w:p w14:paraId="71D69342" w14:textId="77777777" w:rsidR="00E53A79" w:rsidRDefault="00E53A79"/>
  </w:footnote>
  <w:footnote w:type="continuationNotice" w:id="1">
    <w:p w14:paraId="4E1819AB" w14:textId="77777777" w:rsidR="00E53A79" w:rsidRDefault="00E53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BC6ED8" w:rsidRDefault="00BC6ED8">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4FFA59CC"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BC6ED8" w:rsidRDefault="00BC6ED8">
    <w:pPr>
      <w:pStyle w:val="Header"/>
    </w:pPr>
    <w:r>
      <w:rPr>
        <w:noProof/>
      </w:rPr>
      <mc:AlternateContent>
        <mc:Choice Requires="wps">
          <w:drawing>
            <wp:anchor distT="0" distB="0" distL="114300" distR="114300" simplePos="0" relativeHeight="25165824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FC2"/>
    <w:multiLevelType w:val="hybridMultilevel"/>
    <w:tmpl w:val="1CCAC504"/>
    <w:lvl w:ilvl="0" w:tplc="D6D680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C5166"/>
    <w:multiLevelType w:val="hybridMultilevel"/>
    <w:tmpl w:val="C9B83760"/>
    <w:lvl w:ilvl="0" w:tplc="58D8ECB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6251A"/>
    <w:multiLevelType w:val="hybridMultilevel"/>
    <w:tmpl w:val="01C8BD26"/>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505A"/>
    <w:multiLevelType w:val="hybridMultilevel"/>
    <w:tmpl w:val="9A424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3B62EAB"/>
    <w:multiLevelType w:val="hybridMultilevel"/>
    <w:tmpl w:val="A85EB42C"/>
    <w:lvl w:ilvl="0" w:tplc="58D8ECB0">
      <w:start w:val="2"/>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81827"/>
    <w:multiLevelType w:val="hybridMultilevel"/>
    <w:tmpl w:val="74B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0253E"/>
    <w:multiLevelType w:val="hybridMultilevel"/>
    <w:tmpl w:val="C4DE0978"/>
    <w:lvl w:ilvl="0" w:tplc="D6D680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E69E1"/>
    <w:multiLevelType w:val="hybridMultilevel"/>
    <w:tmpl w:val="5E4C279A"/>
    <w:lvl w:ilvl="0" w:tplc="D6D680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B55D9"/>
    <w:multiLevelType w:val="hybridMultilevel"/>
    <w:tmpl w:val="9440F0C6"/>
    <w:lvl w:ilvl="0" w:tplc="4FB43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5"/>
  </w:num>
  <w:num w:numId="2">
    <w:abstractNumId w:val="11"/>
  </w:num>
  <w:num w:numId="3">
    <w:abstractNumId w:val="26"/>
  </w:num>
  <w:num w:numId="4">
    <w:abstractNumId w:val="22"/>
  </w:num>
  <w:num w:numId="5">
    <w:abstractNumId w:val="18"/>
  </w:num>
  <w:num w:numId="6">
    <w:abstractNumId w:val="28"/>
  </w:num>
  <w:num w:numId="7">
    <w:abstractNumId w:val="4"/>
  </w:num>
  <w:num w:numId="8">
    <w:abstractNumId w:val="14"/>
  </w:num>
  <w:num w:numId="9">
    <w:abstractNumId w:val="3"/>
  </w:num>
  <w:num w:numId="10">
    <w:abstractNumId w:val="20"/>
  </w:num>
  <w:num w:numId="11">
    <w:abstractNumId w:val="12"/>
  </w:num>
  <w:num w:numId="12">
    <w:abstractNumId w:val="10"/>
  </w:num>
  <w:num w:numId="13">
    <w:abstractNumId w:val="9"/>
  </w:num>
  <w:num w:numId="14">
    <w:abstractNumId w:val="21"/>
  </w:num>
  <w:num w:numId="15">
    <w:abstractNumId w:val="19"/>
  </w:num>
  <w:num w:numId="16">
    <w:abstractNumId w:val="27"/>
  </w:num>
  <w:num w:numId="17">
    <w:abstractNumId w:val="17"/>
  </w:num>
  <w:num w:numId="18">
    <w:abstractNumId w:val="2"/>
  </w:num>
  <w:num w:numId="19">
    <w:abstractNumId w:val="16"/>
  </w:num>
  <w:num w:numId="20">
    <w:abstractNumId w:val="7"/>
  </w:num>
  <w:num w:numId="21">
    <w:abstractNumId w:val="24"/>
  </w:num>
  <w:num w:numId="22">
    <w:abstractNumId w:val="8"/>
  </w:num>
  <w:num w:numId="23">
    <w:abstractNumId w:val="6"/>
  </w:num>
  <w:num w:numId="24">
    <w:abstractNumId w:val="13"/>
  </w:num>
  <w:num w:numId="25">
    <w:abstractNumId w:val="23"/>
  </w:num>
  <w:num w:numId="26">
    <w:abstractNumId w:val="0"/>
  </w:num>
  <w:num w:numId="27">
    <w:abstractNumId w:val="15"/>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0BA"/>
    <w:rsid w:val="00002996"/>
    <w:rsid w:val="00002B96"/>
    <w:rsid w:val="000034DD"/>
    <w:rsid w:val="00004D8C"/>
    <w:rsid w:val="0001001E"/>
    <w:rsid w:val="00010CF5"/>
    <w:rsid w:val="00011EBF"/>
    <w:rsid w:val="000124AF"/>
    <w:rsid w:val="000132C7"/>
    <w:rsid w:val="00013663"/>
    <w:rsid w:val="00014DF3"/>
    <w:rsid w:val="00015A47"/>
    <w:rsid w:val="0001758C"/>
    <w:rsid w:val="00021A5C"/>
    <w:rsid w:val="00022B03"/>
    <w:rsid w:val="00022CE4"/>
    <w:rsid w:val="00026C40"/>
    <w:rsid w:val="00032208"/>
    <w:rsid w:val="00033CA0"/>
    <w:rsid w:val="000346EC"/>
    <w:rsid w:val="000362DF"/>
    <w:rsid w:val="00040743"/>
    <w:rsid w:val="00044394"/>
    <w:rsid w:val="00044EEC"/>
    <w:rsid w:val="00045897"/>
    <w:rsid w:val="00046487"/>
    <w:rsid w:val="000468DE"/>
    <w:rsid w:val="00047A48"/>
    <w:rsid w:val="00050BF8"/>
    <w:rsid w:val="00051F1D"/>
    <w:rsid w:val="00053C5B"/>
    <w:rsid w:val="0005481F"/>
    <w:rsid w:val="000561A4"/>
    <w:rsid w:val="000564F8"/>
    <w:rsid w:val="000613E8"/>
    <w:rsid w:val="000623D2"/>
    <w:rsid w:val="00066E4A"/>
    <w:rsid w:val="00067E5B"/>
    <w:rsid w:val="00071F61"/>
    <w:rsid w:val="00085C13"/>
    <w:rsid w:val="00085C32"/>
    <w:rsid w:val="00087A63"/>
    <w:rsid w:val="000905A2"/>
    <w:rsid w:val="0009509F"/>
    <w:rsid w:val="000A0AEB"/>
    <w:rsid w:val="000A115E"/>
    <w:rsid w:val="000A1C1C"/>
    <w:rsid w:val="000A1E89"/>
    <w:rsid w:val="000A3764"/>
    <w:rsid w:val="000A38EB"/>
    <w:rsid w:val="000A419E"/>
    <w:rsid w:val="000A4F7F"/>
    <w:rsid w:val="000A6FD0"/>
    <w:rsid w:val="000B0093"/>
    <w:rsid w:val="000B1513"/>
    <w:rsid w:val="000B6B7A"/>
    <w:rsid w:val="000B6C87"/>
    <w:rsid w:val="000B7699"/>
    <w:rsid w:val="000B7EAC"/>
    <w:rsid w:val="000C0CEF"/>
    <w:rsid w:val="000C24CE"/>
    <w:rsid w:val="000C3B8D"/>
    <w:rsid w:val="000C4140"/>
    <w:rsid w:val="000C42E8"/>
    <w:rsid w:val="000D026B"/>
    <w:rsid w:val="000D043C"/>
    <w:rsid w:val="000D3122"/>
    <w:rsid w:val="000D32EF"/>
    <w:rsid w:val="000D3946"/>
    <w:rsid w:val="000D44AF"/>
    <w:rsid w:val="000D7C24"/>
    <w:rsid w:val="000E19FB"/>
    <w:rsid w:val="000E4966"/>
    <w:rsid w:val="000F0DFB"/>
    <w:rsid w:val="000F2E62"/>
    <w:rsid w:val="000F7D8D"/>
    <w:rsid w:val="00100272"/>
    <w:rsid w:val="0010049E"/>
    <w:rsid w:val="00102036"/>
    <w:rsid w:val="00106028"/>
    <w:rsid w:val="0010742A"/>
    <w:rsid w:val="00111FF4"/>
    <w:rsid w:val="001127FB"/>
    <w:rsid w:val="001151BF"/>
    <w:rsid w:val="00121E6C"/>
    <w:rsid w:val="00122B31"/>
    <w:rsid w:val="00122EB9"/>
    <w:rsid w:val="0012625A"/>
    <w:rsid w:val="00126D90"/>
    <w:rsid w:val="00133BC8"/>
    <w:rsid w:val="001345A2"/>
    <w:rsid w:val="001346DF"/>
    <w:rsid w:val="00134E29"/>
    <w:rsid w:val="0013570D"/>
    <w:rsid w:val="0013753E"/>
    <w:rsid w:val="0014113C"/>
    <w:rsid w:val="00142A09"/>
    <w:rsid w:val="00142B1E"/>
    <w:rsid w:val="0014463B"/>
    <w:rsid w:val="001465A4"/>
    <w:rsid w:val="00146A78"/>
    <w:rsid w:val="00146AF0"/>
    <w:rsid w:val="00147DBF"/>
    <w:rsid w:val="0015236B"/>
    <w:rsid w:val="00152CC3"/>
    <w:rsid w:val="00154D0A"/>
    <w:rsid w:val="00154E8E"/>
    <w:rsid w:val="001601A8"/>
    <w:rsid w:val="0016519A"/>
    <w:rsid w:val="00165F8C"/>
    <w:rsid w:val="00170978"/>
    <w:rsid w:val="00170A10"/>
    <w:rsid w:val="001722BA"/>
    <w:rsid w:val="001735CA"/>
    <w:rsid w:val="0017533F"/>
    <w:rsid w:val="00175BD5"/>
    <w:rsid w:val="00177A87"/>
    <w:rsid w:val="00180640"/>
    <w:rsid w:val="00180A2F"/>
    <w:rsid w:val="00181C52"/>
    <w:rsid w:val="00181F27"/>
    <w:rsid w:val="00182E0D"/>
    <w:rsid w:val="001878F9"/>
    <w:rsid w:val="001910DE"/>
    <w:rsid w:val="001916A5"/>
    <w:rsid w:val="00192180"/>
    <w:rsid w:val="001941A1"/>
    <w:rsid w:val="001954E4"/>
    <w:rsid w:val="00195C0C"/>
    <w:rsid w:val="001961FA"/>
    <w:rsid w:val="00197015"/>
    <w:rsid w:val="00197E5B"/>
    <w:rsid w:val="001A1149"/>
    <w:rsid w:val="001A31A9"/>
    <w:rsid w:val="001A44BB"/>
    <w:rsid w:val="001A6384"/>
    <w:rsid w:val="001A7BD5"/>
    <w:rsid w:val="001B452C"/>
    <w:rsid w:val="001B5562"/>
    <w:rsid w:val="001C410B"/>
    <w:rsid w:val="001D025D"/>
    <w:rsid w:val="001D2432"/>
    <w:rsid w:val="001D2466"/>
    <w:rsid w:val="001D4EE0"/>
    <w:rsid w:val="001D672E"/>
    <w:rsid w:val="001D78A8"/>
    <w:rsid w:val="001E2444"/>
    <w:rsid w:val="001E6344"/>
    <w:rsid w:val="001E72D4"/>
    <w:rsid w:val="001F05A7"/>
    <w:rsid w:val="001F18CA"/>
    <w:rsid w:val="001F32AA"/>
    <w:rsid w:val="001F3344"/>
    <w:rsid w:val="001F4109"/>
    <w:rsid w:val="001F58D6"/>
    <w:rsid w:val="001F5B4D"/>
    <w:rsid w:val="001F6F0C"/>
    <w:rsid w:val="002000B2"/>
    <w:rsid w:val="0020190D"/>
    <w:rsid w:val="002034B8"/>
    <w:rsid w:val="002034F1"/>
    <w:rsid w:val="00203A62"/>
    <w:rsid w:val="00204928"/>
    <w:rsid w:val="00204E49"/>
    <w:rsid w:val="00213CB7"/>
    <w:rsid w:val="00214ACA"/>
    <w:rsid w:val="0022053B"/>
    <w:rsid w:val="0022159D"/>
    <w:rsid w:val="002216CD"/>
    <w:rsid w:val="00223773"/>
    <w:rsid w:val="00230427"/>
    <w:rsid w:val="00230D2A"/>
    <w:rsid w:val="00233533"/>
    <w:rsid w:val="002337C0"/>
    <w:rsid w:val="00235273"/>
    <w:rsid w:val="00237775"/>
    <w:rsid w:val="0024343F"/>
    <w:rsid w:val="00253388"/>
    <w:rsid w:val="00256E65"/>
    <w:rsid w:val="00256E8D"/>
    <w:rsid w:val="002645DA"/>
    <w:rsid w:val="00266460"/>
    <w:rsid w:val="00267EAB"/>
    <w:rsid w:val="00270DA5"/>
    <w:rsid w:val="00275063"/>
    <w:rsid w:val="00276158"/>
    <w:rsid w:val="00280C75"/>
    <w:rsid w:val="00281B44"/>
    <w:rsid w:val="002839C3"/>
    <w:rsid w:val="00284ABA"/>
    <w:rsid w:val="00284BAC"/>
    <w:rsid w:val="0028559A"/>
    <w:rsid w:val="002900CC"/>
    <w:rsid w:val="0029168A"/>
    <w:rsid w:val="0029223F"/>
    <w:rsid w:val="00293AFE"/>
    <w:rsid w:val="00293CFB"/>
    <w:rsid w:val="0029535A"/>
    <w:rsid w:val="002959A1"/>
    <w:rsid w:val="0029679B"/>
    <w:rsid w:val="00296B1B"/>
    <w:rsid w:val="002977B7"/>
    <w:rsid w:val="00297AB6"/>
    <w:rsid w:val="00297B6D"/>
    <w:rsid w:val="002A07CC"/>
    <w:rsid w:val="002A0C04"/>
    <w:rsid w:val="002A67AD"/>
    <w:rsid w:val="002B04DB"/>
    <w:rsid w:val="002C4801"/>
    <w:rsid w:val="002C5A09"/>
    <w:rsid w:val="002C7822"/>
    <w:rsid w:val="002C7ADE"/>
    <w:rsid w:val="002D05A1"/>
    <w:rsid w:val="002D2DBE"/>
    <w:rsid w:val="002D36AF"/>
    <w:rsid w:val="002D4AA2"/>
    <w:rsid w:val="002D5209"/>
    <w:rsid w:val="002D548E"/>
    <w:rsid w:val="002D5E3A"/>
    <w:rsid w:val="002D6EE0"/>
    <w:rsid w:val="002D7B18"/>
    <w:rsid w:val="002E09C6"/>
    <w:rsid w:val="002E1042"/>
    <w:rsid w:val="002E2BC1"/>
    <w:rsid w:val="002E45B4"/>
    <w:rsid w:val="002E55FE"/>
    <w:rsid w:val="002E7419"/>
    <w:rsid w:val="002E77EA"/>
    <w:rsid w:val="002F0B51"/>
    <w:rsid w:val="002F2FA1"/>
    <w:rsid w:val="002F64CF"/>
    <w:rsid w:val="002F6C07"/>
    <w:rsid w:val="00301D4F"/>
    <w:rsid w:val="00302344"/>
    <w:rsid w:val="00304827"/>
    <w:rsid w:val="00305BCF"/>
    <w:rsid w:val="00305E49"/>
    <w:rsid w:val="003108D8"/>
    <w:rsid w:val="00310A80"/>
    <w:rsid w:val="00312CC6"/>
    <w:rsid w:val="0031384E"/>
    <w:rsid w:val="00313B62"/>
    <w:rsid w:val="00316C77"/>
    <w:rsid w:val="00316E2F"/>
    <w:rsid w:val="00320B79"/>
    <w:rsid w:val="00321721"/>
    <w:rsid w:val="003244AC"/>
    <w:rsid w:val="003259FB"/>
    <w:rsid w:val="00325A2C"/>
    <w:rsid w:val="00326273"/>
    <w:rsid w:val="00331885"/>
    <w:rsid w:val="00331D37"/>
    <w:rsid w:val="00332649"/>
    <w:rsid w:val="00332FCC"/>
    <w:rsid w:val="003332EB"/>
    <w:rsid w:val="00346923"/>
    <w:rsid w:val="00347F05"/>
    <w:rsid w:val="00350E86"/>
    <w:rsid w:val="00351866"/>
    <w:rsid w:val="00352D91"/>
    <w:rsid w:val="00354AD9"/>
    <w:rsid w:val="003570EB"/>
    <w:rsid w:val="003600CB"/>
    <w:rsid w:val="0036097D"/>
    <w:rsid w:val="003622D7"/>
    <w:rsid w:val="00363BE9"/>
    <w:rsid w:val="00365763"/>
    <w:rsid w:val="00367F16"/>
    <w:rsid w:val="0037259C"/>
    <w:rsid w:val="00374275"/>
    <w:rsid w:val="0037539E"/>
    <w:rsid w:val="00375BD0"/>
    <w:rsid w:val="00377019"/>
    <w:rsid w:val="0038245B"/>
    <w:rsid w:val="00383751"/>
    <w:rsid w:val="00383C2C"/>
    <w:rsid w:val="00383EFF"/>
    <w:rsid w:val="003851E2"/>
    <w:rsid w:val="00385A12"/>
    <w:rsid w:val="0038605C"/>
    <w:rsid w:val="003868C4"/>
    <w:rsid w:val="00393289"/>
    <w:rsid w:val="00393671"/>
    <w:rsid w:val="00395E6A"/>
    <w:rsid w:val="003974D6"/>
    <w:rsid w:val="003A0255"/>
    <w:rsid w:val="003A0F2C"/>
    <w:rsid w:val="003A4339"/>
    <w:rsid w:val="003A572A"/>
    <w:rsid w:val="003A76E5"/>
    <w:rsid w:val="003A7979"/>
    <w:rsid w:val="003A7FED"/>
    <w:rsid w:val="003B1D55"/>
    <w:rsid w:val="003B5E96"/>
    <w:rsid w:val="003C1D4C"/>
    <w:rsid w:val="003C2002"/>
    <w:rsid w:val="003C3941"/>
    <w:rsid w:val="003C7459"/>
    <w:rsid w:val="003D5EAC"/>
    <w:rsid w:val="003E1D7B"/>
    <w:rsid w:val="003E41FE"/>
    <w:rsid w:val="003E5AC2"/>
    <w:rsid w:val="003E6028"/>
    <w:rsid w:val="003E6299"/>
    <w:rsid w:val="003F0633"/>
    <w:rsid w:val="003F07E6"/>
    <w:rsid w:val="003F51D0"/>
    <w:rsid w:val="003F7918"/>
    <w:rsid w:val="00402C16"/>
    <w:rsid w:val="00403D18"/>
    <w:rsid w:val="00404812"/>
    <w:rsid w:val="004054ED"/>
    <w:rsid w:val="00405FB8"/>
    <w:rsid w:val="00406CC8"/>
    <w:rsid w:val="004075D2"/>
    <w:rsid w:val="004137A2"/>
    <w:rsid w:val="0041418E"/>
    <w:rsid w:val="004173F6"/>
    <w:rsid w:val="00417D70"/>
    <w:rsid w:val="00421ECE"/>
    <w:rsid w:val="004222F1"/>
    <w:rsid w:val="00422BDD"/>
    <w:rsid w:val="00423785"/>
    <w:rsid w:val="00423CAC"/>
    <w:rsid w:val="00425CD3"/>
    <w:rsid w:val="0043065D"/>
    <w:rsid w:val="00433B26"/>
    <w:rsid w:val="00441C4D"/>
    <w:rsid w:val="0044587E"/>
    <w:rsid w:val="004472E6"/>
    <w:rsid w:val="0045080E"/>
    <w:rsid w:val="00450CF5"/>
    <w:rsid w:val="0046130D"/>
    <w:rsid w:val="004618D1"/>
    <w:rsid w:val="004626CF"/>
    <w:rsid w:val="0046390A"/>
    <w:rsid w:val="00463D1C"/>
    <w:rsid w:val="0046476F"/>
    <w:rsid w:val="004650CC"/>
    <w:rsid w:val="0046582A"/>
    <w:rsid w:val="00466FDC"/>
    <w:rsid w:val="00467658"/>
    <w:rsid w:val="00470040"/>
    <w:rsid w:val="00471255"/>
    <w:rsid w:val="004728A0"/>
    <w:rsid w:val="00474BE5"/>
    <w:rsid w:val="0047550F"/>
    <w:rsid w:val="00475D41"/>
    <w:rsid w:val="00475DE9"/>
    <w:rsid w:val="00477D04"/>
    <w:rsid w:val="00484356"/>
    <w:rsid w:val="00484A88"/>
    <w:rsid w:val="00485DDB"/>
    <w:rsid w:val="004904F8"/>
    <w:rsid w:val="004909BA"/>
    <w:rsid w:val="00491701"/>
    <w:rsid w:val="00492173"/>
    <w:rsid w:val="00493FB9"/>
    <w:rsid w:val="004973A4"/>
    <w:rsid w:val="00497F9A"/>
    <w:rsid w:val="004A50C8"/>
    <w:rsid w:val="004A5380"/>
    <w:rsid w:val="004A7076"/>
    <w:rsid w:val="004A7DCB"/>
    <w:rsid w:val="004B006E"/>
    <w:rsid w:val="004B1021"/>
    <w:rsid w:val="004B3848"/>
    <w:rsid w:val="004B5968"/>
    <w:rsid w:val="004B5B25"/>
    <w:rsid w:val="004C065A"/>
    <w:rsid w:val="004C07E2"/>
    <w:rsid w:val="004C681B"/>
    <w:rsid w:val="004D2CC7"/>
    <w:rsid w:val="004D3A88"/>
    <w:rsid w:val="004D60D3"/>
    <w:rsid w:val="004D65A4"/>
    <w:rsid w:val="004D759F"/>
    <w:rsid w:val="004D7C69"/>
    <w:rsid w:val="004E0A28"/>
    <w:rsid w:val="004E3939"/>
    <w:rsid w:val="004E3A79"/>
    <w:rsid w:val="004E51B0"/>
    <w:rsid w:val="004E5289"/>
    <w:rsid w:val="004E57E0"/>
    <w:rsid w:val="004E68EF"/>
    <w:rsid w:val="004E7CEA"/>
    <w:rsid w:val="004F1184"/>
    <w:rsid w:val="004F214F"/>
    <w:rsid w:val="004F31B9"/>
    <w:rsid w:val="004F56F7"/>
    <w:rsid w:val="004F5C4E"/>
    <w:rsid w:val="00500147"/>
    <w:rsid w:val="00501AA7"/>
    <w:rsid w:val="00502173"/>
    <w:rsid w:val="00503F93"/>
    <w:rsid w:val="00506C68"/>
    <w:rsid w:val="00520658"/>
    <w:rsid w:val="00521028"/>
    <w:rsid w:val="00524D42"/>
    <w:rsid w:val="0053072C"/>
    <w:rsid w:val="00531946"/>
    <w:rsid w:val="00536689"/>
    <w:rsid w:val="00541AD5"/>
    <w:rsid w:val="00545C67"/>
    <w:rsid w:val="00546982"/>
    <w:rsid w:val="0054720A"/>
    <w:rsid w:val="0055127F"/>
    <w:rsid w:val="00551C18"/>
    <w:rsid w:val="005529CB"/>
    <w:rsid w:val="00554415"/>
    <w:rsid w:val="005557DB"/>
    <w:rsid w:val="00556C53"/>
    <w:rsid w:val="00556E04"/>
    <w:rsid w:val="0055749B"/>
    <w:rsid w:val="00560102"/>
    <w:rsid w:val="00561847"/>
    <w:rsid w:val="00561AFB"/>
    <w:rsid w:val="00561F24"/>
    <w:rsid w:val="00562414"/>
    <w:rsid w:val="00563557"/>
    <w:rsid w:val="0056567A"/>
    <w:rsid w:val="00566CF4"/>
    <w:rsid w:val="00570B1A"/>
    <w:rsid w:val="00572F61"/>
    <w:rsid w:val="00575258"/>
    <w:rsid w:val="00576631"/>
    <w:rsid w:val="00576B69"/>
    <w:rsid w:val="005820EF"/>
    <w:rsid w:val="00583B2F"/>
    <w:rsid w:val="005879CC"/>
    <w:rsid w:val="00593C8E"/>
    <w:rsid w:val="00594476"/>
    <w:rsid w:val="00594521"/>
    <w:rsid w:val="005A11DD"/>
    <w:rsid w:val="005A33BA"/>
    <w:rsid w:val="005A5433"/>
    <w:rsid w:val="005A65FB"/>
    <w:rsid w:val="005B15D0"/>
    <w:rsid w:val="005B4E74"/>
    <w:rsid w:val="005B54EF"/>
    <w:rsid w:val="005B5951"/>
    <w:rsid w:val="005B6A8B"/>
    <w:rsid w:val="005C1D07"/>
    <w:rsid w:val="005C40FB"/>
    <w:rsid w:val="005C4926"/>
    <w:rsid w:val="005C5F8B"/>
    <w:rsid w:val="005C70C3"/>
    <w:rsid w:val="005C76D8"/>
    <w:rsid w:val="005D09FE"/>
    <w:rsid w:val="005D394E"/>
    <w:rsid w:val="005D41CB"/>
    <w:rsid w:val="005D45E6"/>
    <w:rsid w:val="005D4B65"/>
    <w:rsid w:val="005D7DDE"/>
    <w:rsid w:val="005E0E56"/>
    <w:rsid w:val="005E2DA8"/>
    <w:rsid w:val="005E2E4D"/>
    <w:rsid w:val="005E3DC1"/>
    <w:rsid w:val="005F13A2"/>
    <w:rsid w:val="005F1AFA"/>
    <w:rsid w:val="005F1B0E"/>
    <w:rsid w:val="005F3E95"/>
    <w:rsid w:val="005F5CE4"/>
    <w:rsid w:val="005F6237"/>
    <w:rsid w:val="005F71B8"/>
    <w:rsid w:val="00602FE2"/>
    <w:rsid w:val="00606CA7"/>
    <w:rsid w:val="006110F8"/>
    <w:rsid w:val="00613BE9"/>
    <w:rsid w:val="00614E29"/>
    <w:rsid w:val="006175DC"/>
    <w:rsid w:val="00620639"/>
    <w:rsid w:val="006213CB"/>
    <w:rsid w:val="0062219D"/>
    <w:rsid w:val="00624343"/>
    <w:rsid w:val="006253F4"/>
    <w:rsid w:val="00627DBD"/>
    <w:rsid w:val="00630342"/>
    <w:rsid w:val="00630740"/>
    <w:rsid w:val="00630C76"/>
    <w:rsid w:val="00631D04"/>
    <w:rsid w:val="0063619A"/>
    <w:rsid w:val="006362E7"/>
    <w:rsid w:val="00636990"/>
    <w:rsid w:val="006414CE"/>
    <w:rsid w:val="00641B66"/>
    <w:rsid w:val="006424AE"/>
    <w:rsid w:val="00643DAC"/>
    <w:rsid w:val="006477C1"/>
    <w:rsid w:val="00650C88"/>
    <w:rsid w:val="00650EEA"/>
    <w:rsid w:val="00652DC8"/>
    <w:rsid w:val="00653375"/>
    <w:rsid w:val="00655E8D"/>
    <w:rsid w:val="00662D45"/>
    <w:rsid w:val="006643FD"/>
    <w:rsid w:val="00665D4F"/>
    <w:rsid w:val="00670476"/>
    <w:rsid w:val="006719B3"/>
    <w:rsid w:val="00672D06"/>
    <w:rsid w:val="00673BC8"/>
    <w:rsid w:val="00674602"/>
    <w:rsid w:val="00674996"/>
    <w:rsid w:val="006754D7"/>
    <w:rsid w:val="00676E7B"/>
    <w:rsid w:val="00677B3B"/>
    <w:rsid w:val="006835E0"/>
    <w:rsid w:val="00685C23"/>
    <w:rsid w:val="00685FD9"/>
    <w:rsid w:val="00685FF9"/>
    <w:rsid w:val="0068618C"/>
    <w:rsid w:val="00686DF7"/>
    <w:rsid w:val="00690878"/>
    <w:rsid w:val="00691D5F"/>
    <w:rsid w:val="00692228"/>
    <w:rsid w:val="00694763"/>
    <w:rsid w:val="006964F8"/>
    <w:rsid w:val="006A70E3"/>
    <w:rsid w:val="006B1EC2"/>
    <w:rsid w:val="006B4A26"/>
    <w:rsid w:val="006C0AD4"/>
    <w:rsid w:val="006C1106"/>
    <w:rsid w:val="006C1B99"/>
    <w:rsid w:val="006C1D3D"/>
    <w:rsid w:val="006C4BB5"/>
    <w:rsid w:val="006D16F0"/>
    <w:rsid w:val="006D2168"/>
    <w:rsid w:val="006D36CD"/>
    <w:rsid w:val="006D4DDB"/>
    <w:rsid w:val="006E1FF8"/>
    <w:rsid w:val="006E2C9B"/>
    <w:rsid w:val="006E5051"/>
    <w:rsid w:val="006E55EC"/>
    <w:rsid w:val="006E6BC8"/>
    <w:rsid w:val="006E6F40"/>
    <w:rsid w:val="006F0B0A"/>
    <w:rsid w:val="006F0DF5"/>
    <w:rsid w:val="006F1B8C"/>
    <w:rsid w:val="006F3188"/>
    <w:rsid w:val="006F5362"/>
    <w:rsid w:val="00701091"/>
    <w:rsid w:val="00702C94"/>
    <w:rsid w:val="00703348"/>
    <w:rsid w:val="00713CD3"/>
    <w:rsid w:val="00717524"/>
    <w:rsid w:val="0072141F"/>
    <w:rsid w:val="00721F4E"/>
    <w:rsid w:val="007242C6"/>
    <w:rsid w:val="0073367A"/>
    <w:rsid w:val="0073471D"/>
    <w:rsid w:val="00734F89"/>
    <w:rsid w:val="0074136F"/>
    <w:rsid w:val="00742577"/>
    <w:rsid w:val="00744980"/>
    <w:rsid w:val="00744AE4"/>
    <w:rsid w:val="00747414"/>
    <w:rsid w:val="00747B10"/>
    <w:rsid w:val="00751B36"/>
    <w:rsid w:val="00752D7A"/>
    <w:rsid w:val="0075364D"/>
    <w:rsid w:val="00754821"/>
    <w:rsid w:val="007548C5"/>
    <w:rsid w:val="007551F8"/>
    <w:rsid w:val="00755AC2"/>
    <w:rsid w:val="00755BA6"/>
    <w:rsid w:val="007569FE"/>
    <w:rsid w:val="00756E4A"/>
    <w:rsid w:val="00763188"/>
    <w:rsid w:val="007640AF"/>
    <w:rsid w:val="00764868"/>
    <w:rsid w:val="0077291B"/>
    <w:rsid w:val="00772E0B"/>
    <w:rsid w:val="00777904"/>
    <w:rsid w:val="00777A2D"/>
    <w:rsid w:val="00777D1F"/>
    <w:rsid w:val="00781C28"/>
    <w:rsid w:val="0078416F"/>
    <w:rsid w:val="00784922"/>
    <w:rsid w:val="00784B19"/>
    <w:rsid w:val="00791A34"/>
    <w:rsid w:val="00794511"/>
    <w:rsid w:val="00795BA2"/>
    <w:rsid w:val="00796402"/>
    <w:rsid w:val="00796957"/>
    <w:rsid w:val="00797A6E"/>
    <w:rsid w:val="007A0CAB"/>
    <w:rsid w:val="007A10DE"/>
    <w:rsid w:val="007A19C0"/>
    <w:rsid w:val="007A33BB"/>
    <w:rsid w:val="007A5C66"/>
    <w:rsid w:val="007A706C"/>
    <w:rsid w:val="007B070B"/>
    <w:rsid w:val="007B1A22"/>
    <w:rsid w:val="007B436D"/>
    <w:rsid w:val="007B444B"/>
    <w:rsid w:val="007B4E9E"/>
    <w:rsid w:val="007C1B7C"/>
    <w:rsid w:val="007C3108"/>
    <w:rsid w:val="007C585C"/>
    <w:rsid w:val="007C5D74"/>
    <w:rsid w:val="007C5E42"/>
    <w:rsid w:val="007C7248"/>
    <w:rsid w:val="007D06D0"/>
    <w:rsid w:val="007D1B44"/>
    <w:rsid w:val="007D4E48"/>
    <w:rsid w:val="007D6A51"/>
    <w:rsid w:val="007D7377"/>
    <w:rsid w:val="007E135B"/>
    <w:rsid w:val="007E260E"/>
    <w:rsid w:val="007E2709"/>
    <w:rsid w:val="007E2DAB"/>
    <w:rsid w:val="007E4F9D"/>
    <w:rsid w:val="007E55C8"/>
    <w:rsid w:val="007E61EB"/>
    <w:rsid w:val="007E70DC"/>
    <w:rsid w:val="007F118F"/>
    <w:rsid w:val="0080086B"/>
    <w:rsid w:val="00801481"/>
    <w:rsid w:val="00801E64"/>
    <w:rsid w:val="0080354A"/>
    <w:rsid w:val="00803602"/>
    <w:rsid w:val="008047C1"/>
    <w:rsid w:val="00805236"/>
    <w:rsid w:val="00805C69"/>
    <w:rsid w:val="00806012"/>
    <w:rsid w:val="00806727"/>
    <w:rsid w:val="008109FB"/>
    <w:rsid w:val="00814160"/>
    <w:rsid w:val="00816793"/>
    <w:rsid w:val="00821252"/>
    <w:rsid w:val="00822EA7"/>
    <w:rsid w:val="00824684"/>
    <w:rsid w:val="008249BF"/>
    <w:rsid w:val="00824BAF"/>
    <w:rsid w:val="00824EED"/>
    <w:rsid w:val="008256E0"/>
    <w:rsid w:val="00825F06"/>
    <w:rsid w:val="008267AC"/>
    <w:rsid w:val="00827E50"/>
    <w:rsid w:val="008317C9"/>
    <w:rsid w:val="00834116"/>
    <w:rsid w:val="00836C2C"/>
    <w:rsid w:val="0084174A"/>
    <w:rsid w:val="008455D1"/>
    <w:rsid w:val="008513F0"/>
    <w:rsid w:val="00852AA6"/>
    <w:rsid w:val="00852FDB"/>
    <w:rsid w:val="00853A8C"/>
    <w:rsid w:val="00853CE8"/>
    <w:rsid w:val="00856010"/>
    <w:rsid w:val="00856BDC"/>
    <w:rsid w:val="00861F85"/>
    <w:rsid w:val="0086245D"/>
    <w:rsid w:val="00863160"/>
    <w:rsid w:val="00865A6D"/>
    <w:rsid w:val="0087403E"/>
    <w:rsid w:val="008745FC"/>
    <w:rsid w:val="008814AB"/>
    <w:rsid w:val="00884699"/>
    <w:rsid w:val="00886479"/>
    <w:rsid w:val="00891841"/>
    <w:rsid w:val="00891DF6"/>
    <w:rsid w:val="0089240F"/>
    <w:rsid w:val="00892451"/>
    <w:rsid w:val="00897826"/>
    <w:rsid w:val="008A40B6"/>
    <w:rsid w:val="008A6051"/>
    <w:rsid w:val="008A7977"/>
    <w:rsid w:val="008B342F"/>
    <w:rsid w:val="008B3DA5"/>
    <w:rsid w:val="008C061B"/>
    <w:rsid w:val="008C071D"/>
    <w:rsid w:val="008C0BDD"/>
    <w:rsid w:val="008C2C65"/>
    <w:rsid w:val="008C4E21"/>
    <w:rsid w:val="008C58A2"/>
    <w:rsid w:val="008D133D"/>
    <w:rsid w:val="008D1770"/>
    <w:rsid w:val="008D307A"/>
    <w:rsid w:val="008D6072"/>
    <w:rsid w:val="008E1414"/>
    <w:rsid w:val="008E4690"/>
    <w:rsid w:val="008E521F"/>
    <w:rsid w:val="008E535C"/>
    <w:rsid w:val="008E7548"/>
    <w:rsid w:val="008F1333"/>
    <w:rsid w:val="008F1512"/>
    <w:rsid w:val="008F153C"/>
    <w:rsid w:val="008F2BAD"/>
    <w:rsid w:val="008F40D7"/>
    <w:rsid w:val="008F4262"/>
    <w:rsid w:val="008F4879"/>
    <w:rsid w:val="008F4EED"/>
    <w:rsid w:val="008F561B"/>
    <w:rsid w:val="009003C4"/>
    <w:rsid w:val="00906EB4"/>
    <w:rsid w:val="00907ECD"/>
    <w:rsid w:val="00910DFA"/>
    <w:rsid w:val="0091111E"/>
    <w:rsid w:val="0091289B"/>
    <w:rsid w:val="009128A5"/>
    <w:rsid w:val="00913EFB"/>
    <w:rsid w:val="00914AFC"/>
    <w:rsid w:val="00915139"/>
    <w:rsid w:val="00915630"/>
    <w:rsid w:val="00915D58"/>
    <w:rsid w:val="00915F10"/>
    <w:rsid w:val="00916A95"/>
    <w:rsid w:val="00925311"/>
    <w:rsid w:val="009263DF"/>
    <w:rsid w:val="0092658B"/>
    <w:rsid w:val="00927D8B"/>
    <w:rsid w:val="00935D31"/>
    <w:rsid w:val="00936331"/>
    <w:rsid w:val="009402D5"/>
    <w:rsid w:val="00940810"/>
    <w:rsid w:val="009428BB"/>
    <w:rsid w:val="00944927"/>
    <w:rsid w:val="00945B1A"/>
    <w:rsid w:val="0094668F"/>
    <w:rsid w:val="00946DAC"/>
    <w:rsid w:val="00947023"/>
    <w:rsid w:val="00947BD1"/>
    <w:rsid w:val="00950FFA"/>
    <w:rsid w:val="00953FDD"/>
    <w:rsid w:val="0095479C"/>
    <w:rsid w:val="00956C8A"/>
    <w:rsid w:val="009575BF"/>
    <w:rsid w:val="009579FD"/>
    <w:rsid w:val="009620D9"/>
    <w:rsid w:val="009629EA"/>
    <w:rsid w:val="00966758"/>
    <w:rsid w:val="0096679A"/>
    <w:rsid w:val="00973114"/>
    <w:rsid w:val="00973EDE"/>
    <w:rsid w:val="00975431"/>
    <w:rsid w:val="00975F85"/>
    <w:rsid w:val="009772D5"/>
    <w:rsid w:val="00977F66"/>
    <w:rsid w:val="00981764"/>
    <w:rsid w:val="00983EE3"/>
    <w:rsid w:val="00987FF1"/>
    <w:rsid w:val="009925CC"/>
    <w:rsid w:val="00996420"/>
    <w:rsid w:val="009969D2"/>
    <w:rsid w:val="009A005C"/>
    <w:rsid w:val="009A101B"/>
    <w:rsid w:val="009A26FC"/>
    <w:rsid w:val="009B06D0"/>
    <w:rsid w:val="009B2ACC"/>
    <w:rsid w:val="009B4243"/>
    <w:rsid w:val="009B5394"/>
    <w:rsid w:val="009B570F"/>
    <w:rsid w:val="009B7DEA"/>
    <w:rsid w:val="009C0A66"/>
    <w:rsid w:val="009C2AD3"/>
    <w:rsid w:val="009C49E1"/>
    <w:rsid w:val="009C6760"/>
    <w:rsid w:val="009C67BB"/>
    <w:rsid w:val="009C7C9E"/>
    <w:rsid w:val="009D2712"/>
    <w:rsid w:val="009D55D6"/>
    <w:rsid w:val="009D603C"/>
    <w:rsid w:val="009D604F"/>
    <w:rsid w:val="009D7590"/>
    <w:rsid w:val="009E130C"/>
    <w:rsid w:val="009E6117"/>
    <w:rsid w:val="009E6A9B"/>
    <w:rsid w:val="009F0105"/>
    <w:rsid w:val="009F1E33"/>
    <w:rsid w:val="009F425A"/>
    <w:rsid w:val="009F4AA9"/>
    <w:rsid w:val="009F50E9"/>
    <w:rsid w:val="00A026F5"/>
    <w:rsid w:val="00A027A6"/>
    <w:rsid w:val="00A05906"/>
    <w:rsid w:val="00A07060"/>
    <w:rsid w:val="00A07D29"/>
    <w:rsid w:val="00A11FB1"/>
    <w:rsid w:val="00A124AF"/>
    <w:rsid w:val="00A12E16"/>
    <w:rsid w:val="00A15EC1"/>
    <w:rsid w:val="00A16ADC"/>
    <w:rsid w:val="00A215D0"/>
    <w:rsid w:val="00A21D9B"/>
    <w:rsid w:val="00A25BA7"/>
    <w:rsid w:val="00A25D44"/>
    <w:rsid w:val="00A31E0E"/>
    <w:rsid w:val="00A43131"/>
    <w:rsid w:val="00A47F59"/>
    <w:rsid w:val="00A508CC"/>
    <w:rsid w:val="00A53371"/>
    <w:rsid w:val="00A54559"/>
    <w:rsid w:val="00A57496"/>
    <w:rsid w:val="00A5770C"/>
    <w:rsid w:val="00A5793A"/>
    <w:rsid w:val="00A6072F"/>
    <w:rsid w:val="00A614CC"/>
    <w:rsid w:val="00A7105C"/>
    <w:rsid w:val="00A71515"/>
    <w:rsid w:val="00A76E63"/>
    <w:rsid w:val="00A839A3"/>
    <w:rsid w:val="00A84233"/>
    <w:rsid w:val="00A911EE"/>
    <w:rsid w:val="00A93457"/>
    <w:rsid w:val="00A96974"/>
    <w:rsid w:val="00A97D95"/>
    <w:rsid w:val="00AA00AD"/>
    <w:rsid w:val="00AA2A6B"/>
    <w:rsid w:val="00AA2A9D"/>
    <w:rsid w:val="00AA38EF"/>
    <w:rsid w:val="00AB15B8"/>
    <w:rsid w:val="00AB4986"/>
    <w:rsid w:val="00AB4F98"/>
    <w:rsid w:val="00AB6811"/>
    <w:rsid w:val="00AB6EB7"/>
    <w:rsid w:val="00AB7057"/>
    <w:rsid w:val="00AC1B39"/>
    <w:rsid w:val="00AC3288"/>
    <w:rsid w:val="00AC5F4E"/>
    <w:rsid w:val="00AC72FF"/>
    <w:rsid w:val="00AC7315"/>
    <w:rsid w:val="00AD0A1F"/>
    <w:rsid w:val="00AD1382"/>
    <w:rsid w:val="00AD1727"/>
    <w:rsid w:val="00AD3FD8"/>
    <w:rsid w:val="00AD53B9"/>
    <w:rsid w:val="00AD67C2"/>
    <w:rsid w:val="00AD7131"/>
    <w:rsid w:val="00AE0947"/>
    <w:rsid w:val="00AE3E17"/>
    <w:rsid w:val="00AE60CA"/>
    <w:rsid w:val="00AF09A1"/>
    <w:rsid w:val="00AF1482"/>
    <w:rsid w:val="00AF165C"/>
    <w:rsid w:val="00AF20FA"/>
    <w:rsid w:val="00AF3D21"/>
    <w:rsid w:val="00AF570B"/>
    <w:rsid w:val="00AF61CF"/>
    <w:rsid w:val="00AF7589"/>
    <w:rsid w:val="00AF7FAF"/>
    <w:rsid w:val="00B0144B"/>
    <w:rsid w:val="00B03979"/>
    <w:rsid w:val="00B03A75"/>
    <w:rsid w:val="00B03AB6"/>
    <w:rsid w:val="00B10B2C"/>
    <w:rsid w:val="00B11FCA"/>
    <w:rsid w:val="00B1205A"/>
    <w:rsid w:val="00B1244E"/>
    <w:rsid w:val="00B1491E"/>
    <w:rsid w:val="00B1492F"/>
    <w:rsid w:val="00B16956"/>
    <w:rsid w:val="00B16C76"/>
    <w:rsid w:val="00B174B9"/>
    <w:rsid w:val="00B31EF9"/>
    <w:rsid w:val="00B32660"/>
    <w:rsid w:val="00B35931"/>
    <w:rsid w:val="00B35BDD"/>
    <w:rsid w:val="00B45926"/>
    <w:rsid w:val="00B46384"/>
    <w:rsid w:val="00B46ABB"/>
    <w:rsid w:val="00B46E00"/>
    <w:rsid w:val="00B50AE3"/>
    <w:rsid w:val="00B51400"/>
    <w:rsid w:val="00B532EE"/>
    <w:rsid w:val="00B54D83"/>
    <w:rsid w:val="00B61C95"/>
    <w:rsid w:val="00B62D93"/>
    <w:rsid w:val="00B650F0"/>
    <w:rsid w:val="00B72225"/>
    <w:rsid w:val="00B7260A"/>
    <w:rsid w:val="00B73F84"/>
    <w:rsid w:val="00B75815"/>
    <w:rsid w:val="00B75E9C"/>
    <w:rsid w:val="00B76B88"/>
    <w:rsid w:val="00B773BD"/>
    <w:rsid w:val="00B77DCA"/>
    <w:rsid w:val="00B80C04"/>
    <w:rsid w:val="00B81E60"/>
    <w:rsid w:val="00B83090"/>
    <w:rsid w:val="00B8397A"/>
    <w:rsid w:val="00B83F41"/>
    <w:rsid w:val="00B84EE4"/>
    <w:rsid w:val="00B9029E"/>
    <w:rsid w:val="00B90BC9"/>
    <w:rsid w:val="00B927CF"/>
    <w:rsid w:val="00B94B5D"/>
    <w:rsid w:val="00B95F51"/>
    <w:rsid w:val="00BA01CD"/>
    <w:rsid w:val="00BA29B7"/>
    <w:rsid w:val="00BA481A"/>
    <w:rsid w:val="00BA5648"/>
    <w:rsid w:val="00BA5CD5"/>
    <w:rsid w:val="00BB2811"/>
    <w:rsid w:val="00BB349A"/>
    <w:rsid w:val="00BB4C26"/>
    <w:rsid w:val="00BC0427"/>
    <w:rsid w:val="00BC0EC2"/>
    <w:rsid w:val="00BC1463"/>
    <w:rsid w:val="00BC1683"/>
    <w:rsid w:val="00BC21C5"/>
    <w:rsid w:val="00BC33AC"/>
    <w:rsid w:val="00BC3EC1"/>
    <w:rsid w:val="00BC4B71"/>
    <w:rsid w:val="00BC6863"/>
    <w:rsid w:val="00BC6ED8"/>
    <w:rsid w:val="00BC711A"/>
    <w:rsid w:val="00BC781D"/>
    <w:rsid w:val="00BD1954"/>
    <w:rsid w:val="00BD7D19"/>
    <w:rsid w:val="00BE080A"/>
    <w:rsid w:val="00BE1E40"/>
    <w:rsid w:val="00BE3A08"/>
    <w:rsid w:val="00BE3F00"/>
    <w:rsid w:val="00BE62EB"/>
    <w:rsid w:val="00BF0FEA"/>
    <w:rsid w:val="00BF11A6"/>
    <w:rsid w:val="00BF1C1A"/>
    <w:rsid w:val="00BF1DF5"/>
    <w:rsid w:val="00BF3643"/>
    <w:rsid w:val="00BF576E"/>
    <w:rsid w:val="00BF5BE0"/>
    <w:rsid w:val="00BF5E73"/>
    <w:rsid w:val="00BF5FED"/>
    <w:rsid w:val="00BF755B"/>
    <w:rsid w:val="00C00F26"/>
    <w:rsid w:val="00C01714"/>
    <w:rsid w:val="00C01A62"/>
    <w:rsid w:val="00C022B9"/>
    <w:rsid w:val="00C04F98"/>
    <w:rsid w:val="00C06379"/>
    <w:rsid w:val="00C06CEA"/>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391F"/>
    <w:rsid w:val="00C45B71"/>
    <w:rsid w:val="00C46C0A"/>
    <w:rsid w:val="00C47F87"/>
    <w:rsid w:val="00C51724"/>
    <w:rsid w:val="00C549B1"/>
    <w:rsid w:val="00C57AC0"/>
    <w:rsid w:val="00C60109"/>
    <w:rsid w:val="00C61665"/>
    <w:rsid w:val="00C63CF6"/>
    <w:rsid w:val="00C64E2A"/>
    <w:rsid w:val="00C66466"/>
    <w:rsid w:val="00C665CC"/>
    <w:rsid w:val="00C6704F"/>
    <w:rsid w:val="00C67C7E"/>
    <w:rsid w:val="00C80F67"/>
    <w:rsid w:val="00C82C57"/>
    <w:rsid w:val="00C8568A"/>
    <w:rsid w:val="00C86CD5"/>
    <w:rsid w:val="00C90384"/>
    <w:rsid w:val="00C90F2F"/>
    <w:rsid w:val="00C93C17"/>
    <w:rsid w:val="00C967C1"/>
    <w:rsid w:val="00CA1DD9"/>
    <w:rsid w:val="00CA4829"/>
    <w:rsid w:val="00CB438E"/>
    <w:rsid w:val="00CB6006"/>
    <w:rsid w:val="00CC05D9"/>
    <w:rsid w:val="00CC0AFD"/>
    <w:rsid w:val="00CC105F"/>
    <w:rsid w:val="00CC16F4"/>
    <w:rsid w:val="00CC2EF2"/>
    <w:rsid w:val="00CC3A9C"/>
    <w:rsid w:val="00CC5B3F"/>
    <w:rsid w:val="00CD5CD8"/>
    <w:rsid w:val="00CE4768"/>
    <w:rsid w:val="00CF0611"/>
    <w:rsid w:val="00CF3D76"/>
    <w:rsid w:val="00CF4FB8"/>
    <w:rsid w:val="00CF63CE"/>
    <w:rsid w:val="00D01B8F"/>
    <w:rsid w:val="00D04006"/>
    <w:rsid w:val="00D04179"/>
    <w:rsid w:val="00D06155"/>
    <w:rsid w:val="00D07F39"/>
    <w:rsid w:val="00D14D9F"/>
    <w:rsid w:val="00D14E39"/>
    <w:rsid w:val="00D15002"/>
    <w:rsid w:val="00D16B7A"/>
    <w:rsid w:val="00D16EF1"/>
    <w:rsid w:val="00D17EE2"/>
    <w:rsid w:val="00D216D4"/>
    <w:rsid w:val="00D2214C"/>
    <w:rsid w:val="00D229B5"/>
    <w:rsid w:val="00D3010E"/>
    <w:rsid w:val="00D30D99"/>
    <w:rsid w:val="00D31C71"/>
    <w:rsid w:val="00D328D1"/>
    <w:rsid w:val="00D34F05"/>
    <w:rsid w:val="00D3505B"/>
    <w:rsid w:val="00D36FC9"/>
    <w:rsid w:val="00D42B22"/>
    <w:rsid w:val="00D457EF"/>
    <w:rsid w:val="00D46522"/>
    <w:rsid w:val="00D50750"/>
    <w:rsid w:val="00D51A01"/>
    <w:rsid w:val="00D52C34"/>
    <w:rsid w:val="00D56321"/>
    <w:rsid w:val="00D5750B"/>
    <w:rsid w:val="00D62A9D"/>
    <w:rsid w:val="00D66992"/>
    <w:rsid w:val="00D67695"/>
    <w:rsid w:val="00D6797C"/>
    <w:rsid w:val="00D67AF6"/>
    <w:rsid w:val="00D70465"/>
    <w:rsid w:val="00D7098F"/>
    <w:rsid w:val="00D71B61"/>
    <w:rsid w:val="00D72118"/>
    <w:rsid w:val="00D7409B"/>
    <w:rsid w:val="00D75D0E"/>
    <w:rsid w:val="00D9022A"/>
    <w:rsid w:val="00D90AA8"/>
    <w:rsid w:val="00D91C8A"/>
    <w:rsid w:val="00D924E3"/>
    <w:rsid w:val="00D958C6"/>
    <w:rsid w:val="00D977D5"/>
    <w:rsid w:val="00DA0D94"/>
    <w:rsid w:val="00DA343D"/>
    <w:rsid w:val="00DB0090"/>
    <w:rsid w:val="00DB01BC"/>
    <w:rsid w:val="00DB3538"/>
    <w:rsid w:val="00DB55FB"/>
    <w:rsid w:val="00DB5A5E"/>
    <w:rsid w:val="00DC360B"/>
    <w:rsid w:val="00DC5239"/>
    <w:rsid w:val="00DC5C30"/>
    <w:rsid w:val="00DC5D53"/>
    <w:rsid w:val="00DC6068"/>
    <w:rsid w:val="00DC680B"/>
    <w:rsid w:val="00DC7129"/>
    <w:rsid w:val="00DD06EB"/>
    <w:rsid w:val="00DD24C3"/>
    <w:rsid w:val="00DD5E8D"/>
    <w:rsid w:val="00DD65CB"/>
    <w:rsid w:val="00DD7123"/>
    <w:rsid w:val="00DD7BDF"/>
    <w:rsid w:val="00DE0A33"/>
    <w:rsid w:val="00DE0B7E"/>
    <w:rsid w:val="00DE1329"/>
    <w:rsid w:val="00DE42B9"/>
    <w:rsid w:val="00DE4955"/>
    <w:rsid w:val="00DE53E3"/>
    <w:rsid w:val="00DF05B6"/>
    <w:rsid w:val="00DF61F4"/>
    <w:rsid w:val="00DF776C"/>
    <w:rsid w:val="00E006D9"/>
    <w:rsid w:val="00E017CF"/>
    <w:rsid w:val="00E02D7B"/>
    <w:rsid w:val="00E042C8"/>
    <w:rsid w:val="00E06C7D"/>
    <w:rsid w:val="00E074FA"/>
    <w:rsid w:val="00E10596"/>
    <w:rsid w:val="00E11299"/>
    <w:rsid w:val="00E119E0"/>
    <w:rsid w:val="00E15AB6"/>
    <w:rsid w:val="00E20100"/>
    <w:rsid w:val="00E235E5"/>
    <w:rsid w:val="00E25210"/>
    <w:rsid w:val="00E30A99"/>
    <w:rsid w:val="00E30D99"/>
    <w:rsid w:val="00E311F1"/>
    <w:rsid w:val="00E326E6"/>
    <w:rsid w:val="00E32CD5"/>
    <w:rsid w:val="00E35ADA"/>
    <w:rsid w:val="00E35CB2"/>
    <w:rsid w:val="00E37DD3"/>
    <w:rsid w:val="00E409D3"/>
    <w:rsid w:val="00E42294"/>
    <w:rsid w:val="00E422AB"/>
    <w:rsid w:val="00E44906"/>
    <w:rsid w:val="00E45FCF"/>
    <w:rsid w:val="00E507C1"/>
    <w:rsid w:val="00E511A9"/>
    <w:rsid w:val="00E512BA"/>
    <w:rsid w:val="00E515C5"/>
    <w:rsid w:val="00E524C1"/>
    <w:rsid w:val="00E538CB"/>
    <w:rsid w:val="00E53A79"/>
    <w:rsid w:val="00E53DFB"/>
    <w:rsid w:val="00E5680C"/>
    <w:rsid w:val="00E636AE"/>
    <w:rsid w:val="00E63E39"/>
    <w:rsid w:val="00E64832"/>
    <w:rsid w:val="00E665E7"/>
    <w:rsid w:val="00E7050A"/>
    <w:rsid w:val="00E7276C"/>
    <w:rsid w:val="00E74EFB"/>
    <w:rsid w:val="00E7510E"/>
    <w:rsid w:val="00E752E1"/>
    <w:rsid w:val="00E80AF3"/>
    <w:rsid w:val="00E820F5"/>
    <w:rsid w:val="00E82DB1"/>
    <w:rsid w:val="00E85A7E"/>
    <w:rsid w:val="00E85B0E"/>
    <w:rsid w:val="00E85FEA"/>
    <w:rsid w:val="00E87C0D"/>
    <w:rsid w:val="00E90E81"/>
    <w:rsid w:val="00E93BDF"/>
    <w:rsid w:val="00E93DCB"/>
    <w:rsid w:val="00E94042"/>
    <w:rsid w:val="00E94EA7"/>
    <w:rsid w:val="00E97AE9"/>
    <w:rsid w:val="00EA274F"/>
    <w:rsid w:val="00EB01FF"/>
    <w:rsid w:val="00EB0D2B"/>
    <w:rsid w:val="00EB1F10"/>
    <w:rsid w:val="00EB2A44"/>
    <w:rsid w:val="00EB6019"/>
    <w:rsid w:val="00EB6554"/>
    <w:rsid w:val="00EC06B3"/>
    <w:rsid w:val="00EC159D"/>
    <w:rsid w:val="00EC2686"/>
    <w:rsid w:val="00EC5F0C"/>
    <w:rsid w:val="00ED27EB"/>
    <w:rsid w:val="00ED3C4B"/>
    <w:rsid w:val="00ED3D08"/>
    <w:rsid w:val="00EE2438"/>
    <w:rsid w:val="00EE27A9"/>
    <w:rsid w:val="00EE2A65"/>
    <w:rsid w:val="00EE3003"/>
    <w:rsid w:val="00EE6503"/>
    <w:rsid w:val="00EE7AC0"/>
    <w:rsid w:val="00EF11F9"/>
    <w:rsid w:val="00EF1424"/>
    <w:rsid w:val="00EF1D69"/>
    <w:rsid w:val="00EF312F"/>
    <w:rsid w:val="00EF41E2"/>
    <w:rsid w:val="00EF5F41"/>
    <w:rsid w:val="00EF6051"/>
    <w:rsid w:val="00EF7C2B"/>
    <w:rsid w:val="00F0092F"/>
    <w:rsid w:val="00F01F48"/>
    <w:rsid w:val="00F04406"/>
    <w:rsid w:val="00F069CB"/>
    <w:rsid w:val="00F06A91"/>
    <w:rsid w:val="00F07381"/>
    <w:rsid w:val="00F12120"/>
    <w:rsid w:val="00F1216A"/>
    <w:rsid w:val="00F13697"/>
    <w:rsid w:val="00F1494A"/>
    <w:rsid w:val="00F14AA6"/>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3BC5"/>
    <w:rsid w:val="00F74B3D"/>
    <w:rsid w:val="00F74FE7"/>
    <w:rsid w:val="00F75863"/>
    <w:rsid w:val="00F759F0"/>
    <w:rsid w:val="00F764F2"/>
    <w:rsid w:val="00F77D17"/>
    <w:rsid w:val="00F8178A"/>
    <w:rsid w:val="00F817BD"/>
    <w:rsid w:val="00F82853"/>
    <w:rsid w:val="00F83211"/>
    <w:rsid w:val="00F84CAC"/>
    <w:rsid w:val="00F85DCF"/>
    <w:rsid w:val="00F90F65"/>
    <w:rsid w:val="00F9155C"/>
    <w:rsid w:val="00F9623E"/>
    <w:rsid w:val="00F9712F"/>
    <w:rsid w:val="00F97910"/>
    <w:rsid w:val="00FA0A88"/>
    <w:rsid w:val="00FA107F"/>
    <w:rsid w:val="00FA109A"/>
    <w:rsid w:val="00FA2C0C"/>
    <w:rsid w:val="00FA3017"/>
    <w:rsid w:val="00FA31D1"/>
    <w:rsid w:val="00FA6919"/>
    <w:rsid w:val="00FA6E55"/>
    <w:rsid w:val="00FB0367"/>
    <w:rsid w:val="00FB0DA6"/>
    <w:rsid w:val="00FB3ACB"/>
    <w:rsid w:val="00FB558D"/>
    <w:rsid w:val="00FB5A50"/>
    <w:rsid w:val="00FC1B83"/>
    <w:rsid w:val="00FC5489"/>
    <w:rsid w:val="00FC55DD"/>
    <w:rsid w:val="00FC74A2"/>
    <w:rsid w:val="00FD06A4"/>
    <w:rsid w:val="00FD3708"/>
    <w:rsid w:val="00FD6995"/>
    <w:rsid w:val="00FE1132"/>
    <w:rsid w:val="00FE1E90"/>
    <w:rsid w:val="00FE39C3"/>
    <w:rsid w:val="00FE3DB0"/>
    <w:rsid w:val="00FE41D6"/>
    <w:rsid w:val="00FE690A"/>
    <w:rsid w:val="00FE700D"/>
    <w:rsid w:val="00FF3408"/>
    <w:rsid w:val="00FF40BC"/>
    <w:rsid w:val="00FF47F5"/>
    <w:rsid w:val="00FF61A4"/>
    <w:rsid w:val="00FF6F7E"/>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B4986"/>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Body,Bullet,Bullets,Dot pt,Ha,List Paragraph (numbered (a)),List Paragraph1,List_Paragraph,Liste 1,Main numbered paragraph,Multilevel para_II,No Spacing1,Normal 2 DC,Numbered List Paragraph,References,ReferencesCxSpLast"/>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Body Char,Bullet Char,Bullets Char,Dot pt Char,Ha Char,List Paragraph (numbered (a)) Char,List Paragraph1 Char,List_Paragraph Char,Liste 1 Char,Main numbered paragraph Char,Multilevel para_II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053117691">
      <w:bodyDiv w:val="1"/>
      <w:marLeft w:val="0"/>
      <w:marRight w:val="0"/>
      <w:marTop w:val="0"/>
      <w:marBottom w:val="0"/>
      <w:divBdr>
        <w:top w:val="none" w:sz="0" w:space="0" w:color="auto"/>
        <w:left w:val="none" w:sz="0" w:space="0" w:color="auto"/>
        <w:bottom w:val="none" w:sz="0" w:space="0" w:color="auto"/>
        <w:right w:val="none" w:sz="0" w:space="0" w:color="auto"/>
      </w:divBdr>
    </w:div>
    <w:div w:id="12876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9A3988FFC3468B7CC243C39FDB8A" ma:contentTypeVersion="7" ma:contentTypeDescription="Create a new document." ma:contentTypeScope="" ma:versionID="0bda784b7d4a6f64161206aa9e00c712">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548E2A9-690C-4D4C-86AF-C0951B7F7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60AD0-5DAE-4840-B36F-BA15D953B898}">
  <ds:schemaRefs>
    <ds:schemaRef ds:uri="http://schemas.openxmlformats.org/officeDocument/2006/bibliography"/>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ESCP</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subject/>
  <dc:creator>Dominique Isabelle Kayser</dc:creator>
  <cp:keywords/>
  <dc:description/>
  <cp:lastModifiedBy>Inchul Hwang</cp:lastModifiedBy>
  <cp:revision>36</cp:revision>
  <cp:lastPrinted>2019-07-26T18:53:00Z</cp:lastPrinted>
  <dcterms:created xsi:type="dcterms:W3CDTF">2021-11-29T08:55:00Z</dcterms:created>
  <dcterms:modified xsi:type="dcterms:W3CDTF">2022-01-20T12:06:00Z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0x010100AA2E9A3988FFC3468B7CC243C39FDB8A</vt:lpwstr>
  </property>
  <property fmtid="{D5CDD505-2E9C-101B-9397-08002B2CF9AE}" pid="3" name="RatedBy">
    <vt:lpwstr/>
  </property>
  <property fmtid="{D5CDD505-2E9C-101B-9397-08002B2CF9AE}" pid="4" name="LikedBy">
    <vt:lpwstr/>
  </property>
  <property fmtid="{D5CDD505-2E9C-101B-9397-08002B2CF9AE}" pid="5" name="Cordis ID">
    <vt:lpwstr>PROJDOCESCP001</vt:lpwstr>
  </property>
  <property fmtid="{D5CDD505-2E9C-101B-9397-08002B2CF9AE}" pid="6" name="Stage">
    <vt:lpwstr>IMP</vt:lpwstr>
  </property>
  <property fmtid="{D5CDD505-2E9C-101B-9397-08002B2CF9AE}" pid="7" name="IsTemplate">
    <vt:bool>false</vt:bool>
  </property>
  <property fmtid="{D5CDD505-2E9C-101B-9397-08002B2CF9AE}" pid="8" name="HasUserUploaded">
    <vt:bool>true</vt:bool>
  </property>
  <property fmtid="{D5CDD505-2E9C-101B-9397-08002B2CF9AE}" pid="9" name="WBDocType">
    <vt:lpwstr/>
  </property>
  <property fmtid="{D5CDD505-2E9C-101B-9397-08002B2CF9AE}" pid="10" name="ProjectID">
    <vt:lpwstr>P176226</vt:lpwstr>
  </property>
  <property fmtid="{D5CDD505-2E9C-101B-9397-08002B2CF9AE}" pid="11" name="Task ID">
    <vt:lpwstr>P176226</vt:lpwstr>
  </property>
  <property fmtid="{D5CDD505-2E9C-101B-9397-08002B2CF9AE}" pid="12" name="DocStatus">
    <vt:lpwstr>21</vt:lpwstr>
  </property>
  <property fmtid="{D5CDD505-2E9C-101B-9397-08002B2CF9AE}" pid="13" name="LockStatus">
    <vt:lpwstr/>
  </property>
</Properties>
</file>